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9" w:rsidRDefault="00E33649" w:rsidP="005E360C">
      <w:pPr>
        <w:spacing w:after="520" w:line="340" w:lineRule="exact"/>
        <w:rPr>
          <w:rFonts w:cs="Arial"/>
          <w:noProof/>
          <w:color w:val="41915F"/>
          <w:sz w:val="30"/>
          <w:szCs w:val="30"/>
          <w:lang w:eastAsia="de-AT"/>
        </w:rPr>
      </w:pPr>
      <w:bookmarkStart w:id="0" w:name="_GoBack"/>
      <w:bookmarkEnd w:id="0"/>
    </w:p>
    <w:p w:rsidR="00A97FE5" w:rsidRPr="006B7531" w:rsidRDefault="00B412DB" w:rsidP="005E360C">
      <w:pPr>
        <w:spacing w:after="520" w:line="340" w:lineRule="exact"/>
        <w:rPr>
          <w:rFonts w:cs="Arial"/>
          <w:color w:val="41915F"/>
          <w:sz w:val="30"/>
          <w:szCs w:val="30"/>
        </w:rPr>
      </w:pPr>
      <w:r>
        <w:rPr>
          <w:rFonts w:cs="Arial"/>
          <w:noProof/>
          <w:color w:val="41915F"/>
          <w:sz w:val="30"/>
          <w:szCs w:val="3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2040890</wp:posOffset>
                </wp:positionV>
                <wp:extent cx="0" cy="1800000"/>
                <wp:effectExtent l="0" t="0" r="19050" b="292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4191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41C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35pt;margin-top:160.7pt;width:0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" strokecolor="#41915f" strokeweight=".8pt">
                <w10:wrap anchorx="page" anchory="page"/>
              </v:shape>
            </w:pict>
          </mc:Fallback>
        </mc:AlternateContent>
      </w:r>
      <w:r w:rsidR="006B7531" w:rsidRPr="006B7531">
        <w:rPr>
          <w:rFonts w:eastAsia="Calibri" w:cs="Arial"/>
          <w:color w:val="41915F"/>
          <w:sz w:val="30"/>
          <w:szCs w:val="30"/>
        </w:rPr>
        <w:br/>
      </w:r>
    </w:p>
    <w:p w:rsidR="00A837C7" w:rsidRDefault="00A837C7" w:rsidP="00C363E8">
      <w:pPr>
        <w:spacing w:after="1080" w:line="600" w:lineRule="exact"/>
        <w:rPr>
          <w:rFonts w:cs="Arial"/>
          <w:color w:val="41915F"/>
          <w:sz w:val="60"/>
          <w:szCs w:val="60"/>
        </w:rPr>
      </w:pPr>
      <w:r>
        <w:rPr>
          <w:rFonts w:eastAsia="Calibri" w:cs="Arial"/>
          <w:color w:val="41915F"/>
          <w:sz w:val="60"/>
          <w:szCs w:val="60"/>
        </w:rPr>
        <w:t>Die Feuer- und</w:t>
      </w:r>
      <w:r w:rsidR="006B7531" w:rsidRPr="006B7531">
        <w:rPr>
          <w:rFonts w:eastAsia="Calibri" w:cs="Arial"/>
          <w:color w:val="41915F"/>
          <w:sz w:val="60"/>
          <w:szCs w:val="60"/>
        </w:rPr>
        <w:br/>
      </w:r>
      <w:r>
        <w:rPr>
          <w:rFonts w:eastAsia="Calibri" w:cs="Arial"/>
          <w:color w:val="41915F"/>
          <w:sz w:val="60"/>
          <w:szCs w:val="60"/>
        </w:rPr>
        <w:t>Gefahrenpolizeiliche</w:t>
      </w:r>
      <w:r w:rsidR="006B7531" w:rsidRPr="006B7531">
        <w:rPr>
          <w:rFonts w:eastAsia="Calibri" w:cs="Arial"/>
          <w:color w:val="41915F"/>
          <w:sz w:val="60"/>
          <w:szCs w:val="60"/>
        </w:rPr>
        <w:br/>
      </w:r>
      <w:r>
        <w:rPr>
          <w:rFonts w:eastAsia="Calibri" w:cs="Arial"/>
          <w:color w:val="41915F"/>
          <w:sz w:val="60"/>
          <w:szCs w:val="60"/>
        </w:rPr>
        <w:t>Überprüfung</w:t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  <w:r w:rsidRPr="007A25B8">
        <w:rPr>
          <w:rFonts w:cs="Arial"/>
          <w:sz w:val="22"/>
          <w:szCs w:val="22"/>
        </w:rPr>
        <w:t>In Oberösterreich gibt es jedes Jahr über 1.000 Brände, welche in der Brandschadenstatistik er</w:t>
      </w:r>
      <w:r>
        <w:rPr>
          <w:rFonts w:cs="Arial"/>
          <w:sz w:val="22"/>
          <w:szCs w:val="22"/>
        </w:rPr>
        <w:softHyphen/>
      </w:r>
      <w:r w:rsidRPr="007A25B8">
        <w:rPr>
          <w:rFonts w:cs="Arial"/>
          <w:sz w:val="22"/>
          <w:szCs w:val="22"/>
        </w:rPr>
        <w:t xml:space="preserve">fasst werden. Diese beträchtliche Anzahl und </w:t>
      </w:r>
      <w:r w:rsidR="00F82238">
        <w:rPr>
          <w:rFonts w:cs="Arial"/>
          <w:sz w:val="22"/>
          <w:szCs w:val="22"/>
        </w:rPr>
        <w:t>die</w:t>
      </w:r>
      <w:r w:rsidRPr="007A25B8">
        <w:rPr>
          <w:rFonts w:cs="Arial"/>
          <w:sz w:val="22"/>
          <w:szCs w:val="22"/>
        </w:rPr>
        <w:t xml:space="preserve"> damit zusammenhängenden finanziellen Sch</w:t>
      </w:r>
      <w:r w:rsidR="00F82238">
        <w:rPr>
          <w:rFonts w:cs="Arial"/>
          <w:sz w:val="22"/>
          <w:szCs w:val="22"/>
        </w:rPr>
        <w:t>ä</w:t>
      </w:r>
      <w:r w:rsidRPr="007A25B8">
        <w:rPr>
          <w:rFonts w:cs="Arial"/>
          <w:sz w:val="22"/>
          <w:szCs w:val="22"/>
        </w:rPr>
        <w:t xml:space="preserve">den sowie das </w:t>
      </w:r>
      <w:r w:rsidR="002F6698">
        <w:rPr>
          <w:rFonts w:cs="Arial"/>
          <w:sz w:val="22"/>
          <w:szCs w:val="22"/>
        </w:rPr>
        <w:t xml:space="preserve">verursachte </w:t>
      </w:r>
      <w:r w:rsidRPr="007A25B8">
        <w:rPr>
          <w:rFonts w:cs="Arial"/>
          <w:sz w:val="22"/>
          <w:szCs w:val="22"/>
        </w:rPr>
        <w:t xml:space="preserve">menschliche Leid </w:t>
      </w:r>
      <w:r w:rsidR="00F82238">
        <w:rPr>
          <w:rFonts w:cs="Arial"/>
          <w:sz w:val="22"/>
          <w:szCs w:val="22"/>
        </w:rPr>
        <w:t>sollen</w:t>
      </w:r>
      <w:r w:rsidRPr="007A25B8">
        <w:rPr>
          <w:rFonts w:cs="Arial"/>
          <w:sz w:val="22"/>
          <w:szCs w:val="22"/>
        </w:rPr>
        <w:t xml:space="preserve"> reduzieren werden. Aus diesem Grund ist gesetzlich vorgesehen, dass alle Gebäude und Anlagen in Oberösterreich regelmäßig einer Überprüfung hinsichtlich Brandsicherheit unterzogen werden.</w:t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  <w:r w:rsidRPr="007A25B8">
        <w:rPr>
          <w:rFonts w:cs="Arial"/>
          <w:sz w:val="22"/>
          <w:szCs w:val="22"/>
        </w:rPr>
        <w:t>Dabei handelt es sich um die Feuer- und Gefahrenpolizeiliche Überprüfung, in der Umgangs</w:t>
      </w:r>
      <w:r>
        <w:rPr>
          <w:rFonts w:cs="Arial"/>
          <w:sz w:val="22"/>
          <w:szCs w:val="22"/>
        </w:rPr>
        <w:softHyphen/>
      </w:r>
      <w:r w:rsidRPr="007A25B8">
        <w:rPr>
          <w:rFonts w:cs="Arial"/>
          <w:sz w:val="22"/>
          <w:szCs w:val="22"/>
        </w:rPr>
        <w:t>sprache auch als „Feuerbeschau“ bekannt. Die Überprüfung wird durch die Gemeinde durchge</w:t>
      </w:r>
      <w:r>
        <w:rPr>
          <w:rFonts w:cs="Arial"/>
          <w:sz w:val="22"/>
          <w:szCs w:val="22"/>
        </w:rPr>
        <w:softHyphen/>
      </w:r>
      <w:r w:rsidRPr="007A25B8">
        <w:rPr>
          <w:rFonts w:cs="Arial"/>
          <w:sz w:val="22"/>
          <w:szCs w:val="22"/>
        </w:rPr>
        <w:t xml:space="preserve">führt, wobei die Gemeinde einen Sachverständigen für Brandschutz der </w:t>
      </w:r>
      <w:r w:rsidRPr="002F6698">
        <w:rPr>
          <w:rFonts w:cs="Arial"/>
          <w:sz w:val="22"/>
          <w:szCs w:val="22"/>
        </w:rPr>
        <w:t>BVS – Brandver</w:t>
      </w:r>
      <w:r w:rsidRPr="002F6698">
        <w:rPr>
          <w:rFonts w:cs="Arial"/>
          <w:sz w:val="22"/>
          <w:szCs w:val="22"/>
        </w:rPr>
        <w:softHyphen/>
        <w:t xml:space="preserve">hütungsstelle für </w:t>
      </w:r>
      <w:proofErr w:type="spellStart"/>
      <w:r w:rsidR="00401295" w:rsidRPr="002F6698">
        <w:rPr>
          <w:rFonts w:cs="Arial"/>
          <w:sz w:val="22"/>
          <w:szCs w:val="22"/>
        </w:rPr>
        <w:t>Oö</w:t>
      </w:r>
      <w:proofErr w:type="spellEnd"/>
      <w:r w:rsidR="00401295" w:rsidRPr="002F6698">
        <w:rPr>
          <w:rFonts w:cs="Arial"/>
          <w:sz w:val="22"/>
          <w:szCs w:val="22"/>
        </w:rPr>
        <w:t>.</w:t>
      </w:r>
      <w:r w:rsidRPr="002F6698">
        <w:rPr>
          <w:rFonts w:cs="Arial"/>
          <w:sz w:val="22"/>
          <w:szCs w:val="22"/>
        </w:rPr>
        <w:t xml:space="preserve"> </w:t>
      </w:r>
      <w:r w:rsidRPr="00401295">
        <w:rPr>
          <w:rFonts w:cs="Arial"/>
          <w:sz w:val="22"/>
          <w:szCs w:val="22"/>
        </w:rPr>
        <w:t>zur fachlichen Unterstützung beizieht. Weiters ist e</w:t>
      </w:r>
      <w:r w:rsidRPr="007A25B8">
        <w:rPr>
          <w:rFonts w:cs="Arial"/>
          <w:sz w:val="22"/>
          <w:szCs w:val="22"/>
        </w:rPr>
        <w:t>s möglich, dass der zuständige Feuerwehrkommandant und der Rauchfangkehrer an der Überprüfung teil</w:t>
      </w:r>
      <w:r>
        <w:rPr>
          <w:rFonts w:cs="Arial"/>
          <w:sz w:val="22"/>
          <w:szCs w:val="22"/>
        </w:rPr>
        <w:softHyphen/>
      </w:r>
      <w:r w:rsidRPr="007A25B8">
        <w:rPr>
          <w:rFonts w:cs="Arial"/>
          <w:sz w:val="22"/>
          <w:szCs w:val="22"/>
        </w:rPr>
        <w:t>nehmen.</w:t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  <w:r w:rsidRPr="007A25B8">
        <w:rPr>
          <w:rFonts w:cs="Arial"/>
          <w:sz w:val="22"/>
          <w:szCs w:val="22"/>
        </w:rPr>
        <w:t>Bei der Überprüfung wird festgestellt, ob</w:t>
      </w:r>
    </w:p>
    <w:p w:rsidR="00A837C7" w:rsidRPr="007A25B8" w:rsidRDefault="00A837C7" w:rsidP="00A837C7">
      <w:pPr>
        <w:pStyle w:val="Listenabsatz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7A25B8">
        <w:rPr>
          <w:rFonts w:ascii="Arial" w:hAnsi="Arial" w:cs="Arial"/>
          <w:sz w:val="22"/>
          <w:szCs w:val="22"/>
        </w:rPr>
        <w:t>sich das Gebäude in einem brandsicheren Zustand befindet und entsprechend seiner Be</w:t>
      </w:r>
      <w:r>
        <w:rPr>
          <w:rFonts w:ascii="Arial" w:hAnsi="Arial" w:cs="Arial"/>
          <w:sz w:val="22"/>
          <w:szCs w:val="22"/>
        </w:rPr>
        <w:softHyphen/>
      </w:r>
      <w:r w:rsidR="00942293">
        <w:rPr>
          <w:rFonts w:ascii="Arial" w:hAnsi="Arial" w:cs="Arial"/>
          <w:sz w:val="22"/>
          <w:szCs w:val="22"/>
        </w:rPr>
        <w:t>willigung genutzt wird.</w:t>
      </w:r>
    </w:p>
    <w:p w:rsidR="00A837C7" w:rsidRPr="007A25B8" w:rsidRDefault="00A837C7" w:rsidP="00A837C7">
      <w:pPr>
        <w:pStyle w:val="Listenabsatz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7A25B8">
        <w:rPr>
          <w:rFonts w:ascii="Arial" w:hAnsi="Arial" w:cs="Arial"/>
          <w:sz w:val="22"/>
          <w:szCs w:val="22"/>
        </w:rPr>
        <w:t>Bauschäden, elektrische Anlagen oder Betriebsmittel vorha</w:t>
      </w:r>
      <w:r>
        <w:rPr>
          <w:rFonts w:ascii="Arial" w:hAnsi="Arial" w:cs="Arial"/>
          <w:sz w:val="22"/>
          <w:szCs w:val="22"/>
        </w:rPr>
        <w:t>nden sind, von denen eine Brand</w:t>
      </w:r>
      <w:r w:rsidR="00942293">
        <w:rPr>
          <w:rFonts w:ascii="Arial" w:hAnsi="Arial" w:cs="Arial"/>
          <w:sz w:val="22"/>
          <w:szCs w:val="22"/>
        </w:rPr>
        <w:t>gefahr ausgeht.</w:t>
      </w:r>
    </w:p>
    <w:p w:rsidR="00A837C7" w:rsidRPr="007A25B8" w:rsidRDefault="00A837C7" w:rsidP="00A837C7">
      <w:pPr>
        <w:pStyle w:val="Listenabsatz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7A25B8">
        <w:rPr>
          <w:rFonts w:ascii="Arial" w:hAnsi="Arial" w:cs="Arial"/>
          <w:sz w:val="22"/>
          <w:szCs w:val="22"/>
        </w:rPr>
        <w:t xml:space="preserve">Feuerungsanlagen, einschließlich der Rauch- und Abgasführung ins Freie (Rauchfang) so genutzt werden, dass von </w:t>
      </w:r>
      <w:r w:rsidR="00942293">
        <w:rPr>
          <w:rFonts w:ascii="Arial" w:hAnsi="Arial" w:cs="Arial"/>
          <w:sz w:val="22"/>
          <w:szCs w:val="22"/>
        </w:rPr>
        <w:t>ihnen keine Brandgefahr ausgeht.</w:t>
      </w:r>
    </w:p>
    <w:p w:rsidR="00A837C7" w:rsidRPr="007A25B8" w:rsidRDefault="00A837C7" w:rsidP="00A837C7">
      <w:pPr>
        <w:pStyle w:val="Listenabsatz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7A25B8">
        <w:rPr>
          <w:rFonts w:ascii="Arial" w:hAnsi="Arial" w:cs="Arial"/>
          <w:sz w:val="22"/>
          <w:szCs w:val="22"/>
        </w:rPr>
        <w:t>sonstige Mängel vorliegen, die Einfluss auf die Sicherheit der im Gebä</w:t>
      </w:r>
      <w:r w:rsidR="00942293">
        <w:rPr>
          <w:rFonts w:ascii="Arial" w:hAnsi="Arial" w:cs="Arial"/>
          <w:sz w:val="22"/>
          <w:szCs w:val="22"/>
        </w:rPr>
        <w:t>ude befindlichen Personen haben.</w:t>
      </w:r>
    </w:p>
    <w:p w:rsidR="00A837C7" w:rsidRPr="007A25B8" w:rsidRDefault="00A837C7" w:rsidP="00A837C7">
      <w:pPr>
        <w:pStyle w:val="Listenabsatz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7A25B8">
        <w:rPr>
          <w:rFonts w:ascii="Arial" w:hAnsi="Arial" w:cs="Arial"/>
          <w:sz w:val="22"/>
          <w:szCs w:val="22"/>
        </w:rPr>
        <w:t>eine Brandbekämpfung möglich ist und funktionstücht</w:t>
      </w:r>
      <w:r w:rsidR="00942293">
        <w:rPr>
          <w:rFonts w:ascii="Arial" w:hAnsi="Arial" w:cs="Arial"/>
          <w:sz w:val="22"/>
          <w:szCs w:val="22"/>
        </w:rPr>
        <w:t>ige Geräte dafür vorhanden sind.</w:t>
      </w:r>
    </w:p>
    <w:p w:rsidR="00942293" w:rsidRDefault="00942293" w:rsidP="00942293">
      <w:pPr>
        <w:pStyle w:val="Listenabsatz"/>
        <w:ind w:left="142"/>
        <w:rPr>
          <w:rFonts w:ascii="Arial" w:hAnsi="Arial" w:cs="Arial"/>
          <w:sz w:val="22"/>
          <w:szCs w:val="22"/>
        </w:rPr>
      </w:pPr>
    </w:p>
    <w:p w:rsidR="00A837C7" w:rsidRPr="002F6698" w:rsidRDefault="00A837C7" w:rsidP="00942293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2F6698">
        <w:rPr>
          <w:rFonts w:ascii="Arial" w:hAnsi="Arial" w:cs="Arial"/>
          <w:sz w:val="22"/>
          <w:szCs w:val="22"/>
        </w:rPr>
        <w:t>Zu diesem Zweck werden alle Gebäude und Räume des Objektes/Anwesens besichtigt. Sie oder eine von Ihnen bevollmächtigte Person werden daher ersucht, zum angegebenen Zeit</w:t>
      </w:r>
      <w:r w:rsidRPr="002F6698">
        <w:rPr>
          <w:rFonts w:ascii="Arial" w:hAnsi="Arial" w:cs="Arial"/>
          <w:sz w:val="22"/>
          <w:szCs w:val="22"/>
        </w:rPr>
        <w:softHyphen/>
        <w:t xml:space="preserve">punkt anwesend zu sein. Haben Sie Mieter oder Pächter, </w:t>
      </w:r>
      <w:r w:rsidR="0058725C" w:rsidRPr="002F6698">
        <w:rPr>
          <w:rFonts w:ascii="Arial" w:hAnsi="Arial" w:cs="Arial"/>
          <w:sz w:val="22"/>
          <w:szCs w:val="22"/>
        </w:rPr>
        <w:t xml:space="preserve">bitte </w:t>
      </w:r>
      <w:r w:rsidRPr="002F6698">
        <w:rPr>
          <w:rFonts w:ascii="Arial" w:hAnsi="Arial" w:cs="Arial"/>
          <w:sz w:val="22"/>
          <w:szCs w:val="22"/>
        </w:rPr>
        <w:t>verständigen Sie diese, um durch deren Anwesenheit Zutritt zu Ihren Objekten/Objektsteilen zu erhalten.</w:t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</w:p>
    <w:p w:rsidR="00154D95" w:rsidRDefault="00154D9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  <w:r w:rsidRPr="007A25B8">
        <w:rPr>
          <w:rFonts w:cs="Arial"/>
          <w:sz w:val="22"/>
          <w:szCs w:val="22"/>
        </w:rPr>
        <w:lastRenderedPageBreak/>
        <w:t>Neben der technischen Überprüfung von Gebäuden wird auch eine bürgernahe Beratungs</w:t>
      </w:r>
      <w:r>
        <w:rPr>
          <w:rFonts w:cs="Arial"/>
          <w:sz w:val="22"/>
          <w:szCs w:val="22"/>
        </w:rPr>
        <w:softHyphen/>
      </w:r>
      <w:r w:rsidRPr="007A25B8">
        <w:rPr>
          <w:rFonts w:cs="Arial"/>
          <w:sz w:val="22"/>
          <w:szCs w:val="22"/>
        </w:rPr>
        <w:t xml:space="preserve">tätigkeit geboten. Es soll das Bewusstsein für Brandschutz und Gebäudesicherheit geweckt werden. </w:t>
      </w:r>
    </w:p>
    <w:p w:rsidR="00A837C7" w:rsidRPr="007A25B8" w:rsidRDefault="00A837C7" w:rsidP="00A837C7">
      <w:pPr>
        <w:spacing w:after="0" w:line="240" w:lineRule="auto"/>
        <w:rPr>
          <w:rFonts w:cs="Arial"/>
          <w:sz w:val="22"/>
          <w:szCs w:val="22"/>
        </w:rPr>
      </w:pPr>
    </w:p>
    <w:p w:rsidR="00A837C7" w:rsidRPr="002F6698" w:rsidRDefault="00A837C7" w:rsidP="00A837C7">
      <w:pPr>
        <w:spacing w:after="0" w:line="240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2F6698">
        <w:rPr>
          <w:rFonts w:cs="Arial"/>
          <w:sz w:val="22"/>
          <w:szCs w:val="22"/>
        </w:rPr>
        <w:t>Weitere Informationen zur Feuer- und Gefahrenpolizeilichen Überprüfung sowie zum Brand</w:t>
      </w:r>
      <w:r w:rsidR="00401295" w:rsidRPr="002F6698">
        <w:rPr>
          <w:rFonts w:cs="Arial"/>
          <w:sz w:val="22"/>
          <w:szCs w:val="22"/>
        </w:rPr>
        <w:softHyphen/>
      </w:r>
      <w:r w:rsidRPr="002F6698">
        <w:rPr>
          <w:rFonts w:cs="Arial"/>
          <w:sz w:val="22"/>
          <w:szCs w:val="22"/>
        </w:rPr>
        <w:t xml:space="preserve">schutz im Allgemeinen finden Sie </w:t>
      </w:r>
      <w:r w:rsidR="00620319" w:rsidRPr="002F6698">
        <w:rPr>
          <w:rFonts w:cs="Arial"/>
          <w:sz w:val="22"/>
          <w:szCs w:val="22"/>
        </w:rPr>
        <w:t>unter</w:t>
      </w:r>
      <w:r w:rsidRPr="002F6698">
        <w:rPr>
          <w:rFonts w:cs="Arial"/>
          <w:sz w:val="22"/>
          <w:szCs w:val="22"/>
        </w:rPr>
        <w:t xml:space="preserve"> </w:t>
      </w:r>
      <w:hyperlink r:id="rId8" w:history="1">
        <w:r w:rsidR="00942293" w:rsidRPr="002F6698">
          <w:rPr>
            <w:rStyle w:val="Hyperlink"/>
            <w:rFonts w:cs="Arial"/>
            <w:color w:val="auto"/>
            <w:sz w:val="22"/>
            <w:szCs w:val="22"/>
          </w:rPr>
          <w:t>www.bvs-ooe.at</w:t>
        </w:r>
      </w:hyperlink>
      <w:r w:rsidR="00620319" w:rsidRPr="002F6698">
        <w:rPr>
          <w:rFonts w:cs="Arial"/>
          <w:sz w:val="22"/>
          <w:szCs w:val="22"/>
        </w:rPr>
        <w:t xml:space="preserve"> </w:t>
      </w:r>
      <w:r w:rsidR="002F6698" w:rsidRPr="002F6698">
        <w:rPr>
          <w:rFonts w:cs="Arial"/>
          <w:sz w:val="22"/>
          <w:szCs w:val="22"/>
        </w:rPr>
        <w:t>und</w:t>
      </w:r>
      <w:r w:rsidR="00620319" w:rsidRPr="002F6698">
        <w:rPr>
          <w:rFonts w:cs="Arial"/>
          <w:sz w:val="22"/>
          <w:szCs w:val="22"/>
        </w:rPr>
        <w:t xml:space="preserve"> </w:t>
      </w:r>
      <w:r w:rsidRPr="002F6698">
        <w:rPr>
          <w:rFonts w:cs="Arial"/>
          <w:sz w:val="22"/>
          <w:szCs w:val="22"/>
        </w:rPr>
        <w:t>Informationen, wie Sie ihr Gebäude vor Naturgefahren wie Starkregen, Hagel, Sturm oder Blitzschlag schützen können</w:t>
      </w:r>
      <w:r w:rsidR="00942293" w:rsidRPr="002F6698">
        <w:rPr>
          <w:rFonts w:cs="Arial"/>
          <w:sz w:val="22"/>
          <w:szCs w:val="22"/>
        </w:rPr>
        <w:t>,</w:t>
      </w:r>
      <w:r w:rsidR="00620319" w:rsidRPr="002F6698">
        <w:rPr>
          <w:rFonts w:cs="Arial"/>
          <w:sz w:val="22"/>
          <w:szCs w:val="22"/>
        </w:rPr>
        <w:t xml:space="preserve"> </w:t>
      </w:r>
      <w:r w:rsidR="00942293" w:rsidRPr="002F6698">
        <w:rPr>
          <w:rFonts w:cs="Arial"/>
          <w:sz w:val="22"/>
          <w:szCs w:val="22"/>
        </w:rPr>
        <w:t xml:space="preserve">unter </w:t>
      </w:r>
      <w:hyperlink r:id="rId9" w:history="1">
        <w:r w:rsidRPr="002F6698">
          <w:rPr>
            <w:rStyle w:val="Hyperlink"/>
            <w:rFonts w:cs="Arial"/>
            <w:color w:val="auto"/>
            <w:sz w:val="22"/>
            <w:szCs w:val="22"/>
          </w:rPr>
          <w:t>www.elementarschaden.at</w:t>
        </w:r>
      </w:hyperlink>
      <w:r w:rsidR="002F6698" w:rsidRPr="002F6698"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:rsidR="00A837C7" w:rsidRDefault="00A837C7" w:rsidP="00A837C7">
      <w:pPr>
        <w:spacing w:after="0" w:line="240" w:lineRule="auto"/>
        <w:rPr>
          <w:rFonts w:cs="Arial"/>
          <w:sz w:val="22"/>
          <w:szCs w:val="22"/>
        </w:rPr>
      </w:pPr>
    </w:p>
    <w:p w:rsidR="00D431B4" w:rsidRPr="007A25B8" w:rsidRDefault="00D431B4" w:rsidP="00A837C7">
      <w:pPr>
        <w:spacing w:after="0" w:line="240" w:lineRule="auto"/>
        <w:rPr>
          <w:rFonts w:cs="Arial"/>
          <w:sz w:val="22"/>
          <w:szCs w:val="22"/>
        </w:rPr>
      </w:pPr>
    </w:p>
    <w:p w:rsidR="00A74277" w:rsidRDefault="00A74277" w:rsidP="00A837C7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&lt;für die jeweilige Gemeinde zum Anpassen&gt;</w:t>
      </w:r>
    </w:p>
    <w:p w:rsidR="00A837C7" w:rsidRPr="00D431B4" w:rsidRDefault="00A837C7" w:rsidP="00A837C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D431B4">
        <w:rPr>
          <w:rFonts w:cs="Arial"/>
          <w:sz w:val="22"/>
          <w:szCs w:val="22"/>
        </w:rPr>
        <w:t>Im Frühjahr 2020 wird die Feuer</w:t>
      </w:r>
      <w:r w:rsidR="00D431B4">
        <w:rPr>
          <w:rFonts w:cs="Arial"/>
          <w:sz w:val="22"/>
          <w:szCs w:val="22"/>
        </w:rPr>
        <w:t>- und Gefahren</w:t>
      </w:r>
      <w:r w:rsidRPr="00D431B4">
        <w:rPr>
          <w:rFonts w:cs="Arial"/>
          <w:sz w:val="22"/>
          <w:szCs w:val="22"/>
        </w:rPr>
        <w:t xml:space="preserve">polizeiliche Überprüfung in </w:t>
      </w:r>
      <w:r w:rsidR="00293F0C" w:rsidRPr="00D431B4">
        <w:rPr>
          <w:rFonts w:cs="Arial"/>
          <w:color w:val="FF0000"/>
          <w:sz w:val="22"/>
          <w:szCs w:val="22"/>
        </w:rPr>
        <w:t>xxx</w:t>
      </w:r>
      <w:r w:rsidRPr="00D431B4">
        <w:rPr>
          <w:rFonts w:cs="Arial"/>
          <w:color w:val="FF0000"/>
          <w:sz w:val="22"/>
          <w:szCs w:val="22"/>
        </w:rPr>
        <w:t xml:space="preserve"> </w:t>
      </w:r>
      <w:r w:rsidRPr="00D431B4">
        <w:rPr>
          <w:rFonts w:cs="Arial"/>
          <w:sz w:val="22"/>
          <w:szCs w:val="22"/>
        </w:rPr>
        <w:t>fortgesetzt</w:t>
      </w:r>
      <w:r w:rsidRPr="00D431B4">
        <w:rPr>
          <w:rFonts w:cs="Arial"/>
          <w:color w:val="FF0000"/>
          <w:sz w:val="22"/>
          <w:szCs w:val="22"/>
        </w:rPr>
        <w:t>/</w:t>
      </w:r>
      <w:r w:rsidR="002F6698" w:rsidRPr="00D431B4">
        <w:rPr>
          <w:rFonts w:cs="Arial"/>
          <w:color w:val="FF0000"/>
          <w:sz w:val="22"/>
          <w:szCs w:val="22"/>
        </w:rPr>
        <w:t>durchgeführt</w:t>
      </w:r>
      <w:r w:rsidRPr="00D431B4">
        <w:rPr>
          <w:rFonts w:cs="Arial"/>
          <w:sz w:val="22"/>
          <w:szCs w:val="22"/>
        </w:rPr>
        <w:t xml:space="preserve">. Der Schwerpunkt liegt in den Ortschaften </w:t>
      </w:r>
      <w:r w:rsidRPr="00D431B4">
        <w:rPr>
          <w:rFonts w:cs="Arial"/>
          <w:color w:val="FF0000"/>
          <w:sz w:val="22"/>
          <w:szCs w:val="22"/>
        </w:rPr>
        <w:t>xxx</w:t>
      </w:r>
      <w:r w:rsidRPr="00D431B4">
        <w:rPr>
          <w:rFonts w:cs="Arial"/>
          <w:sz w:val="22"/>
          <w:szCs w:val="22"/>
        </w:rPr>
        <w:t xml:space="preserve">, </w:t>
      </w:r>
      <w:r w:rsidRPr="00D431B4">
        <w:rPr>
          <w:rFonts w:cs="Arial"/>
          <w:color w:val="FF0000"/>
          <w:sz w:val="22"/>
          <w:szCs w:val="22"/>
        </w:rPr>
        <w:t xml:space="preserve">xxx </w:t>
      </w:r>
      <w:r w:rsidRPr="00D431B4">
        <w:rPr>
          <w:rFonts w:cs="Arial"/>
          <w:sz w:val="22"/>
          <w:szCs w:val="22"/>
        </w:rPr>
        <w:t xml:space="preserve">und </w:t>
      </w:r>
      <w:r w:rsidRPr="00D431B4">
        <w:rPr>
          <w:rFonts w:cs="Arial"/>
          <w:color w:val="FF0000"/>
          <w:sz w:val="22"/>
          <w:szCs w:val="22"/>
        </w:rPr>
        <w:t>xxx</w:t>
      </w:r>
      <w:r w:rsidRPr="00D431B4">
        <w:rPr>
          <w:rFonts w:cs="Arial"/>
          <w:sz w:val="22"/>
          <w:szCs w:val="22"/>
        </w:rPr>
        <w:t>. Die einzelnen Hauseigentümer werden rechtzeitig verständigt</w:t>
      </w:r>
      <w:r w:rsidRPr="00D431B4">
        <w:rPr>
          <w:rFonts w:ascii="Arial Narrow" w:hAnsi="Arial Narrow" w:cs="Arial Narrow"/>
          <w:sz w:val="22"/>
          <w:szCs w:val="22"/>
        </w:rPr>
        <w:t xml:space="preserve">. </w:t>
      </w:r>
    </w:p>
    <w:p w:rsidR="00BC593F" w:rsidRPr="00A837C7" w:rsidRDefault="00BC593F" w:rsidP="00A837C7">
      <w:pPr>
        <w:spacing w:after="0" w:line="240" w:lineRule="auto"/>
        <w:rPr>
          <w:rFonts w:cs="Arial"/>
          <w:sz w:val="22"/>
          <w:szCs w:val="22"/>
        </w:rPr>
      </w:pPr>
    </w:p>
    <w:sectPr w:rsidR="00BC593F" w:rsidRPr="00A837C7" w:rsidSect="00C363E8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1418" w:left="1418" w:header="568" w:footer="34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E6" w:rsidRDefault="006E51E6" w:rsidP="00A97FE5">
      <w:pPr>
        <w:spacing w:after="0" w:line="240" w:lineRule="auto"/>
      </w:pPr>
      <w:r>
        <w:separator/>
      </w:r>
    </w:p>
  </w:endnote>
  <w:endnote w:type="continuationSeparator" w:id="0">
    <w:p w:rsidR="006E51E6" w:rsidRDefault="006E51E6" w:rsidP="00A9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8" w:rsidRDefault="00C363E8" w:rsidP="00C363E8">
    <w:pPr>
      <w:pStyle w:val="Fuzeile"/>
      <w:tabs>
        <w:tab w:val="clear" w:pos="4536"/>
        <w:tab w:val="clear" w:pos="9072"/>
        <w:tab w:val="right" w:pos="9639"/>
      </w:tabs>
      <w:rPr>
        <w:rFonts w:cs="Arial"/>
        <w:sz w:val="16"/>
      </w:rPr>
    </w:pPr>
  </w:p>
  <w:p w:rsidR="00942293" w:rsidRPr="00942293" w:rsidRDefault="00C363E8" w:rsidP="00C363E8">
    <w:pPr>
      <w:pStyle w:val="Fuzeile"/>
      <w:tabs>
        <w:tab w:val="clear" w:pos="4536"/>
        <w:tab w:val="clear" w:pos="9072"/>
        <w:tab w:val="left" w:pos="6096"/>
      </w:tabs>
      <w:rPr>
        <w:sz w:val="16"/>
      </w:rPr>
    </w:pPr>
    <w:r>
      <w:rPr>
        <w:rFonts w:cs="Arial"/>
        <w:sz w:val="16"/>
        <w:lang w:val="de-DE"/>
      </w:rPr>
      <w:t>Se</w:t>
    </w:r>
    <w:r w:rsidRPr="00F92DB4">
      <w:rPr>
        <w:rFonts w:cs="Arial"/>
        <w:sz w:val="16"/>
        <w:lang w:val="de-DE"/>
      </w:rPr>
      <w:t xml:space="preserve">ite </w:t>
    </w:r>
    <w:r w:rsidRPr="00F92DB4">
      <w:rPr>
        <w:rFonts w:cs="Arial"/>
        <w:bCs/>
        <w:sz w:val="16"/>
      </w:rPr>
      <w:fldChar w:fldCharType="begin"/>
    </w:r>
    <w:r w:rsidRPr="00F92DB4">
      <w:rPr>
        <w:rFonts w:cs="Arial"/>
        <w:bCs/>
        <w:sz w:val="16"/>
      </w:rPr>
      <w:instrText>PAGE  \* Arabic  \* MERGEFORMAT</w:instrText>
    </w:r>
    <w:r w:rsidRPr="00F92DB4">
      <w:rPr>
        <w:rFonts w:cs="Arial"/>
        <w:bCs/>
        <w:sz w:val="16"/>
      </w:rPr>
      <w:fldChar w:fldCharType="separate"/>
    </w:r>
    <w:r w:rsidR="00704C18" w:rsidRPr="00704C18">
      <w:rPr>
        <w:rFonts w:cs="Arial"/>
        <w:bCs/>
        <w:noProof/>
        <w:sz w:val="16"/>
        <w:lang w:val="de-DE"/>
      </w:rPr>
      <w:t>2</w:t>
    </w:r>
    <w:r w:rsidRPr="00F92DB4">
      <w:rPr>
        <w:rFonts w:cs="Arial"/>
        <w:bCs/>
        <w:sz w:val="16"/>
      </w:rPr>
      <w:fldChar w:fldCharType="end"/>
    </w:r>
    <w:r w:rsidRPr="00F92DB4">
      <w:rPr>
        <w:rFonts w:cs="Arial"/>
        <w:sz w:val="16"/>
        <w:lang w:val="de-DE"/>
      </w:rPr>
      <w:t xml:space="preserve"> von </w:t>
    </w:r>
    <w:r w:rsidRPr="00F92DB4">
      <w:rPr>
        <w:rFonts w:cs="Arial"/>
        <w:bCs/>
        <w:sz w:val="16"/>
      </w:rPr>
      <w:fldChar w:fldCharType="begin"/>
    </w:r>
    <w:r w:rsidRPr="00F92DB4">
      <w:rPr>
        <w:rFonts w:cs="Arial"/>
        <w:bCs/>
        <w:sz w:val="16"/>
      </w:rPr>
      <w:instrText>NUMPAGES  \* Arabic  \* MERGEFORMAT</w:instrText>
    </w:r>
    <w:r w:rsidRPr="00F92DB4">
      <w:rPr>
        <w:rFonts w:cs="Arial"/>
        <w:bCs/>
        <w:sz w:val="16"/>
      </w:rPr>
      <w:fldChar w:fldCharType="separate"/>
    </w:r>
    <w:r w:rsidR="00704C18" w:rsidRPr="00704C18">
      <w:rPr>
        <w:rFonts w:cs="Arial"/>
        <w:bCs/>
        <w:noProof/>
        <w:sz w:val="16"/>
        <w:lang w:val="de-DE"/>
      </w:rPr>
      <w:t>2</w:t>
    </w:r>
    <w:r w:rsidRPr="00F92DB4">
      <w:rPr>
        <w:rFonts w:cs="Arial"/>
        <w:bCs/>
        <w:sz w:val="16"/>
      </w:rPr>
      <w:fldChar w:fldCharType="end"/>
    </w:r>
    <w:r>
      <w:rPr>
        <w:rFonts w:cs="Arial"/>
        <w:bCs/>
        <w:sz w:val="16"/>
      </w:rPr>
      <w:tab/>
      <w:t>Feuer- und Gefahrenpolizeiliche Überprüfung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E6" w:rsidRDefault="006E51E6" w:rsidP="00A97FE5">
      <w:pPr>
        <w:spacing w:after="0" w:line="240" w:lineRule="auto"/>
      </w:pPr>
      <w:r>
        <w:separator/>
      </w:r>
    </w:p>
  </w:footnote>
  <w:footnote w:type="continuationSeparator" w:id="0">
    <w:p w:rsidR="006E51E6" w:rsidRDefault="006E51E6" w:rsidP="00A9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B2" w:rsidRPr="00154D95" w:rsidRDefault="00A632B2" w:rsidP="00A632B2">
    <w:pPr>
      <w:pStyle w:val="Kopfzeile"/>
      <w:tabs>
        <w:tab w:val="clear" w:pos="4536"/>
        <w:tab w:val="clear" w:pos="9072"/>
        <w:tab w:val="left" w:pos="5403"/>
      </w:tabs>
    </w:pPr>
    <w:r>
      <w:rPr>
        <w:noProof/>
        <w:lang w:val="de-DE" w:eastAsia="de-DE"/>
      </w:rPr>
      <w:drawing>
        <wp:anchor distT="0" distB="0" distL="114300" distR="114300" simplePos="0" relativeHeight="251704320" behindDoc="1" locked="0" layoutInCell="1" allowOverlap="1" wp14:anchorId="61248C2F" wp14:editId="5222DB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716895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_Folges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27" w:rsidRDefault="00A837C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5_BVS_Berichts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F98"/>
    <w:multiLevelType w:val="hybridMultilevel"/>
    <w:tmpl w:val="638A2B9E"/>
    <w:lvl w:ilvl="0" w:tplc="687CD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757"/>
    <w:multiLevelType w:val="hybridMultilevel"/>
    <w:tmpl w:val="CE7286F6"/>
    <w:lvl w:ilvl="0" w:tplc="AEB4E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64A"/>
    <w:multiLevelType w:val="hybridMultilevel"/>
    <w:tmpl w:val="47CCEF3C"/>
    <w:lvl w:ilvl="0" w:tplc="D8AC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ECB"/>
    <w:multiLevelType w:val="hybridMultilevel"/>
    <w:tmpl w:val="7D242D34"/>
    <w:lvl w:ilvl="0" w:tplc="AEB4E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1607"/>
    <w:multiLevelType w:val="hybridMultilevel"/>
    <w:tmpl w:val="8A5EAEFA"/>
    <w:lvl w:ilvl="0" w:tplc="AEB4E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062F"/>
    <w:multiLevelType w:val="hybridMultilevel"/>
    <w:tmpl w:val="EA8C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7E0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D91069B"/>
    <w:multiLevelType w:val="hybridMultilevel"/>
    <w:tmpl w:val="C72EC2B6"/>
    <w:lvl w:ilvl="0" w:tplc="7A3CCF5E">
      <w:start w:val="1"/>
      <w:numFmt w:val="bullet"/>
      <w:pStyle w:val="List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4191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7"/>
    <w:rsid w:val="000139DE"/>
    <w:rsid w:val="000E6E3D"/>
    <w:rsid w:val="00134706"/>
    <w:rsid w:val="00144DBD"/>
    <w:rsid w:val="00145D6C"/>
    <w:rsid w:val="00154D95"/>
    <w:rsid w:val="001F5C5F"/>
    <w:rsid w:val="0020542D"/>
    <w:rsid w:val="002228E6"/>
    <w:rsid w:val="00260141"/>
    <w:rsid w:val="00267921"/>
    <w:rsid w:val="00293F0C"/>
    <w:rsid w:val="002D1C12"/>
    <w:rsid w:val="002E7B00"/>
    <w:rsid w:val="002F6698"/>
    <w:rsid w:val="00351BC2"/>
    <w:rsid w:val="00401295"/>
    <w:rsid w:val="004135CE"/>
    <w:rsid w:val="004142CD"/>
    <w:rsid w:val="0041504E"/>
    <w:rsid w:val="00420349"/>
    <w:rsid w:val="00440209"/>
    <w:rsid w:val="00473C45"/>
    <w:rsid w:val="00497B97"/>
    <w:rsid w:val="004B54DC"/>
    <w:rsid w:val="004B5B97"/>
    <w:rsid w:val="004F7E35"/>
    <w:rsid w:val="00505A1D"/>
    <w:rsid w:val="005146C9"/>
    <w:rsid w:val="00547A75"/>
    <w:rsid w:val="0058725C"/>
    <w:rsid w:val="005C6C8A"/>
    <w:rsid w:val="005E360C"/>
    <w:rsid w:val="00612226"/>
    <w:rsid w:val="00620319"/>
    <w:rsid w:val="006230FD"/>
    <w:rsid w:val="00634BF8"/>
    <w:rsid w:val="00635EA6"/>
    <w:rsid w:val="00652D08"/>
    <w:rsid w:val="00682527"/>
    <w:rsid w:val="006B7531"/>
    <w:rsid w:val="006E51E6"/>
    <w:rsid w:val="00704C18"/>
    <w:rsid w:val="00711FBC"/>
    <w:rsid w:val="007154BD"/>
    <w:rsid w:val="00737CDA"/>
    <w:rsid w:val="00761F33"/>
    <w:rsid w:val="007E6D19"/>
    <w:rsid w:val="00800E7F"/>
    <w:rsid w:val="008665C9"/>
    <w:rsid w:val="0087490C"/>
    <w:rsid w:val="00892463"/>
    <w:rsid w:val="008D3AFF"/>
    <w:rsid w:val="008E3E22"/>
    <w:rsid w:val="00916ADD"/>
    <w:rsid w:val="00921D62"/>
    <w:rsid w:val="00927F79"/>
    <w:rsid w:val="00942293"/>
    <w:rsid w:val="009670E4"/>
    <w:rsid w:val="009E51DD"/>
    <w:rsid w:val="009F1E51"/>
    <w:rsid w:val="00A14B80"/>
    <w:rsid w:val="00A46236"/>
    <w:rsid w:val="00A617B9"/>
    <w:rsid w:val="00A632B2"/>
    <w:rsid w:val="00A74277"/>
    <w:rsid w:val="00A837C7"/>
    <w:rsid w:val="00A97FE5"/>
    <w:rsid w:val="00AA0327"/>
    <w:rsid w:val="00AE63A9"/>
    <w:rsid w:val="00AF04B9"/>
    <w:rsid w:val="00AF7A0A"/>
    <w:rsid w:val="00B13A08"/>
    <w:rsid w:val="00B13FB8"/>
    <w:rsid w:val="00B412DB"/>
    <w:rsid w:val="00B543EB"/>
    <w:rsid w:val="00BA699C"/>
    <w:rsid w:val="00BC593F"/>
    <w:rsid w:val="00C111D3"/>
    <w:rsid w:val="00C16B79"/>
    <w:rsid w:val="00C3162E"/>
    <w:rsid w:val="00C363E8"/>
    <w:rsid w:val="00C6493B"/>
    <w:rsid w:val="00C84055"/>
    <w:rsid w:val="00CA4307"/>
    <w:rsid w:val="00CA4E02"/>
    <w:rsid w:val="00D431B4"/>
    <w:rsid w:val="00D467A5"/>
    <w:rsid w:val="00D518A8"/>
    <w:rsid w:val="00D53F54"/>
    <w:rsid w:val="00DA3865"/>
    <w:rsid w:val="00DA4285"/>
    <w:rsid w:val="00DA50C2"/>
    <w:rsid w:val="00DA6B1B"/>
    <w:rsid w:val="00DC038E"/>
    <w:rsid w:val="00DC7BB5"/>
    <w:rsid w:val="00DF53FB"/>
    <w:rsid w:val="00E33649"/>
    <w:rsid w:val="00E81A44"/>
    <w:rsid w:val="00EC1B5F"/>
    <w:rsid w:val="00EF3013"/>
    <w:rsid w:val="00F75756"/>
    <w:rsid w:val="00F82238"/>
    <w:rsid w:val="00FA271B"/>
    <w:rsid w:val="00FB505D"/>
    <w:rsid w:val="00FD6090"/>
    <w:rsid w:val="00FE238E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1915f"/>
    </o:shapedefaults>
    <o:shapelayout v:ext="edit">
      <o:idmap v:ext="edit" data="1"/>
    </o:shapelayout>
  </w:shapeDefaults>
  <w:decimalSymbol w:val=","/>
  <w:listSeparator w:val=";"/>
  <w15:docId w15:val="{BC7CAB22-E588-4AFA-8A35-AB54444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Lucida Grande"/>
        <w:sz w:val="24"/>
        <w:szCs w:val="16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DBD"/>
  </w:style>
  <w:style w:type="paragraph" w:styleId="berschrift1">
    <w:name w:val="heading 1"/>
    <w:basedOn w:val="Standard"/>
    <w:next w:val="Standard"/>
    <w:link w:val="berschrift1Zchn"/>
    <w:uiPriority w:val="9"/>
    <w:qFormat/>
    <w:rsid w:val="00547A75"/>
    <w:pPr>
      <w:keepNext/>
      <w:keepLines/>
      <w:numPr>
        <w:numId w:val="1"/>
      </w:numPr>
      <w:tabs>
        <w:tab w:val="left" w:pos="284"/>
      </w:tabs>
      <w:spacing w:before="720" w:after="240"/>
      <w:ind w:left="431" w:hanging="431"/>
      <w:outlineLvl w:val="0"/>
    </w:pPr>
    <w:rPr>
      <w:rFonts w:eastAsiaTheme="majorEastAsia" w:cstheme="majorBidi"/>
      <w:b/>
      <w:bCs/>
      <w:color w:val="41915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4BF8"/>
    <w:pPr>
      <w:keepNext/>
      <w:keepLines/>
      <w:numPr>
        <w:ilvl w:val="1"/>
        <w:numId w:val="1"/>
      </w:numPr>
      <w:tabs>
        <w:tab w:val="left" w:pos="454"/>
      </w:tabs>
      <w:spacing w:before="240" w:after="240"/>
      <w:ind w:left="578" w:hanging="578"/>
      <w:outlineLvl w:val="1"/>
    </w:pPr>
    <w:rPr>
      <w:rFonts w:eastAsiaTheme="majorEastAsia" w:cstheme="majorBidi"/>
      <w:b/>
      <w:bCs/>
      <w:color w:val="41915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35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35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65C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65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65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65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65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E5"/>
  </w:style>
  <w:style w:type="paragraph" w:styleId="Fuzeile">
    <w:name w:val="footer"/>
    <w:basedOn w:val="Standard"/>
    <w:link w:val="FuzeileZchn"/>
    <w:uiPriority w:val="99"/>
    <w:unhideWhenUsed/>
    <w:rsid w:val="00A9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E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E5"/>
    <w:rPr>
      <w:rFonts w:ascii="Tahoma" w:hAnsi="Tahoma" w:cs="Tahoma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4BF8"/>
    <w:rPr>
      <w:rFonts w:eastAsiaTheme="majorEastAsia" w:cstheme="majorBidi"/>
      <w:b/>
      <w:bCs/>
      <w:color w:val="41915F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35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35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Kapitel-Titel">
    <w:name w:val="Kapitel-Titel"/>
    <w:basedOn w:val="Standard"/>
    <w:link w:val="Kapitel-TitelChar"/>
    <w:qFormat/>
    <w:rsid w:val="00134706"/>
    <w:pPr>
      <w:spacing w:line="280" w:lineRule="exact"/>
    </w:pPr>
    <w:rPr>
      <w:rFonts w:ascii="DINPro-Bold" w:hAnsi="DINPro-Bold"/>
      <w:color w:val="41915F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A75"/>
    <w:rPr>
      <w:rFonts w:eastAsiaTheme="majorEastAsia" w:cstheme="majorBidi"/>
      <w:b/>
      <w:bCs/>
      <w:color w:val="41915F"/>
      <w:szCs w:val="28"/>
    </w:rPr>
  </w:style>
  <w:style w:type="character" w:customStyle="1" w:styleId="Kapitel-TitelChar">
    <w:name w:val="Kapitel-Titel Char"/>
    <w:basedOn w:val="Absatz-Standardschriftart"/>
    <w:link w:val="Kapitel-Titel"/>
    <w:rsid w:val="00134706"/>
    <w:rPr>
      <w:rFonts w:ascii="DINPro-Bold" w:hAnsi="DINPro-Bold"/>
      <w:color w:val="41915F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5E360C"/>
    <w:pPr>
      <w:tabs>
        <w:tab w:val="left" w:pos="454"/>
      </w:tabs>
      <w:spacing w:after="40"/>
    </w:pPr>
    <w:rPr>
      <w:rFonts w:ascii="DINPro-Regular" w:hAnsi="DINPro-Regular"/>
      <w:color w:val="585858"/>
      <w:sz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5E360C"/>
    <w:pPr>
      <w:tabs>
        <w:tab w:val="left" w:pos="454"/>
      </w:tabs>
      <w:spacing w:after="40"/>
    </w:pPr>
    <w:rPr>
      <w:rFonts w:ascii="DINPro-Regular" w:hAnsi="DINPro-Regular"/>
      <w:color w:val="585858"/>
      <w:sz w:val="19"/>
    </w:rPr>
  </w:style>
  <w:style w:type="character" w:styleId="Hyperlink">
    <w:name w:val="Hyperlink"/>
    <w:basedOn w:val="Absatz-Standardschriftart"/>
    <w:uiPriority w:val="99"/>
    <w:unhideWhenUsed/>
    <w:rsid w:val="004F7E3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5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5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5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qFormat/>
    <w:rsid w:val="008665C9"/>
    <w:pPr>
      <w:spacing w:line="220" w:lineRule="exact"/>
    </w:pPr>
    <w:rPr>
      <w:rFonts w:ascii="DINPro-Regular" w:hAnsi="DINPro-Regular"/>
      <w:color w:val="585858"/>
      <w:sz w:val="19"/>
      <w:szCs w:val="19"/>
    </w:rPr>
  </w:style>
  <w:style w:type="paragraph" w:customStyle="1" w:styleId="Liste1">
    <w:name w:val="Liste1"/>
    <w:basedOn w:val="Text"/>
    <w:qFormat/>
    <w:rsid w:val="00E81A44"/>
    <w:pPr>
      <w:numPr>
        <w:numId w:val="3"/>
      </w:numPr>
      <w:ind w:left="396" w:hanging="198"/>
    </w:pPr>
  </w:style>
  <w:style w:type="paragraph" w:customStyle="1" w:styleId="Seitennummerierung">
    <w:name w:val="Seitennummerierung"/>
    <w:qFormat/>
    <w:rsid w:val="000E6E3D"/>
    <w:pPr>
      <w:jc w:val="right"/>
    </w:pPr>
    <w:rPr>
      <w:rFonts w:ascii="DINPro-Regular" w:hAnsi="DINPro-Regular"/>
      <w:color w:val="585858"/>
      <w:sz w:val="13"/>
      <w:szCs w:val="13"/>
    </w:rPr>
  </w:style>
  <w:style w:type="character" w:customStyle="1" w:styleId="Fett1">
    <w:name w:val="Fett1"/>
    <w:basedOn w:val="Absatz-Standardschriftart"/>
    <w:uiPriority w:val="1"/>
    <w:qFormat/>
    <w:rsid w:val="004B54DC"/>
    <w:rPr>
      <w:rFonts w:ascii="DINPro-Medium" w:hAnsi="DINPro-Medium"/>
      <w:color w:val="585858"/>
      <w:sz w:val="19"/>
      <w:szCs w:val="22"/>
    </w:rPr>
  </w:style>
  <w:style w:type="paragraph" w:styleId="Listenabsatz">
    <w:name w:val="List Paragraph"/>
    <w:basedOn w:val="Standard"/>
    <w:uiPriority w:val="34"/>
    <w:qFormat/>
    <w:rsid w:val="00A837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-oo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mentarschade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tion\au&#223;enauftritt\vorlagen\diverses\word-vorlagen\merkblatt-tf\BVS-Merkbla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8E2-DC52-4D06-958D-3B430DC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BVS-Merkblatt</Template>
  <TotalTime>0</TotalTime>
  <Pages>2</Pages>
  <Words>366</Words>
  <Characters>2306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Fellinger Bettina</dc:creator>
  <cp:lastModifiedBy>Höglinger Sandra</cp:lastModifiedBy>
  <cp:revision>2</cp:revision>
  <cp:lastPrinted>2019-12-11T10:08:00Z</cp:lastPrinted>
  <dcterms:created xsi:type="dcterms:W3CDTF">2020-01-31T06:16:00Z</dcterms:created>
  <dcterms:modified xsi:type="dcterms:W3CDTF">2020-01-31T06:16:00Z</dcterms:modified>
</cp:coreProperties>
</file>