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02E" w:rsidRDefault="007F65C2">
      <w:pPr>
        <w:pStyle w:val="berschrift1"/>
        <w:rPr>
          <w:sz w:val="32"/>
          <w:szCs w:val="32"/>
        </w:rPr>
      </w:pPr>
      <w:r>
        <w:rPr>
          <w:sz w:val="32"/>
          <w:szCs w:val="32"/>
        </w:rPr>
        <w:t>Lärmschutzverordnung</w:t>
      </w:r>
      <w:r w:rsidR="0007702E">
        <w:rPr>
          <w:sz w:val="20"/>
          <w:szCs w:val="20"/>
          <w:vertAlign w:val="superscript"/>
        </w:rPr>
        <w:t>1)</w:t>
      </w:r>
    </w:p>
    <w:p w:rsidR="0007702E" w:rsidRDefault="0007702E">
      <w:pPr>
        <w:jc w:val="center"/>
      </w:pPr>
      <w:r>
        <w:t>aufgrund des § 4</w:t>
      </w:r>
      <w:r w:rsidR="00EF042E">
        <w:t xml:space="preserve"> des </w:t>
      </w:r>
      <w:proofErr w:type="spellStart"/>
      <w:r w:rsidR="00EF042E">
        <w:t>O</w:t>
      </w:r>
      <w:r w:rsidR="00A93D9C">
        <w:t>ö</w:t>
      </w:r>
      <w:proofErr w:type="spellEnd"/>
      <w:r w:rsidR="00A93D9C">
        <w:t>. Polizeistrafgesetzes</w:t>
      </w:r>
    </w:p>
    <w:p w:rsidR="0007702E" w:rsidRDefault="0007702E">
      <w:pPr>
        <w:spacing w:line="360" w:lineRule="auto"/>
        <w:jc w:val="both"/>
      </w:pPr>
    </w:p>
    <w:p w:rsidR="00655C48" w:rsidRDefault="00655C48">
      <w:pPr>
        <w:spacing w:line="360" w:lineRule="auto"/>
        <w:jc w:val="both"/>
      </w:pPr>
    </w:p>
    <w:p w:rsidR="0007702E" w:rsidRDefault="0007702E">
      <w:pPr>
        <w:pStyle w:val="berschrift1"/>
        <w:rPr>
          <w:sz w:val="32"/>
          <w:szCs w:val="32"/>
        </w:rPr>
      </w:pPr>
      <w:r>
        <w:rPr>
          <w:sz w:val="32"/>
          <w:szCs w:val="32"/>
        </w:rPr>
        <w:t>Verordnung</w:t>
      </w:r>
    </w:p>
    <w:p w:rsidR="0007702E" w:rsidRDefault="0007702E">
      <w:pPr>
        <w:spacing w:line="360" w:lineRule="auto"/>
        <w:jc w:val="both"/>
      </w:pPr>
      <w:r>
        <w:t xml:space="preserve">des Gemeinderates der Stadt-, Markt-, Gemeinde ............................................................................. vom .............................. über Beschränkungen zum Schutz vor </w:t>
      </w:r>
      <w:proofErr w:type="spellStart"/>
      <w:r>
        <w:t>ungebührlicherweise</w:t>
      </w:r>
      <w:proofErr w:type="spellEnd"/>
      <w:r>
        <w:t xml:space="preserve"> störend</w:t>
      </w:r>
      <w:r w:rsidR="00EF042E">
        <w:t xml:space="preserve">em Lärm. Aufgrund des § 4 des </w:t>
      </w:r>
      <w:proofErr w:type="spellStart"/>
      <w:r w:rsidR="00EF042E">
        <w:t>O</w:t>
      </w:r>
      <w:r>
        <w:t>ö</w:t>
      </w:r>
      <w:proofErr w:type="spellEnd"/>
      <w:r>
        <w:t xml:space="preserve">. Polizeistrafgesetzes, </w:t>
      </w:r>
      <w:proofErr w:type="spellStart"/>
      <w:r>
        <w:t>LGBl</w:t>
      </w:r>
      <w:proofErr w:type="spellEnd"/>
      <w:r>
        <w:t xml:space="preserve"> 36/1979</w:t>
      </w:r>
      <w:r w:rsidR="00A93D9C">
        <w:t xml:space="preserve">, </w:t>
      </w:r>
      <w:proofErr w:type="spellStart"/>
      <w:r w:rsidR="00A93D9C">
        <w:t>idgF</w:t>
      </w:r>
      <w:proofErr w:type="spellEnd"/>
      <w:r>
        <w:t>, wird verordnet:</w:t>
      </w:r>
    </w:p>
    <w:p w:rsidR="0007702E" w:rsidRDefault="0007702E">
      <w:pPr>
        <w:spacing w:line="360" w:lineRule="auto"/>
        <w:jc w:val="both"/>
      </w:pPr>
    </w:p>
    <w:p w:rsidR="0007702E" w:rsidRDefault="0007702E">
      <w:pPr>
        <w:spacing w:line="360" w:lineRule="auto"/>
        <w:jc w:val="center"/>
      </w:pPr>
      <w:r>
        <w:t>§ 1</w:t>
      </w:r>
    </w:p>
    <w:p w:rsidR="0007702E" w:rsidRDefault="0007702E">
      <w:pPr>
        <w:spacing w:line="360" w:lineRule="auto"/>
        <w:jc w:val="center"/>
      </w:pPr>
    </w:p>
    <w:p w:rsidR="0007702E" w:rsidRDefault="0007702E">
      <w:pPr>
        <w:pStyle w:val="Textkrper"/>
      </w:pPr>
      <w:r>
        <w:t xml:space="preserve">Zur Abwehr von das örtliche Gemeinschaftsleben </w:t>
      </w:r>
      <w:proofErr w:type="spellStart"/>
      <w:r>
        <w:t>ungebührlicherweise</w:t>
      </w:r>
      <w:proofErr w:type="spellEnd"/>
      <w:r>
        <w:t xml:space="preserve"> störendem Lärm ist die Verwendung oder der Betrieb folgender Lärmquelle(n) verboten:</w:t>
      </w:r>
    </w:p>
    <w:p w:rsidR="0007702E" w:rsidRDefault="0007702E">
      <w:pPr>
        <w:numPr>
          <w:ilvl w:val="0"/>
          <w:numId w:val="1"/>
        </w:numPr>
        <w:spacing w:line="360" w:lineRule="auto"/>
        <w:jc w:val="both"/>
      </w:pPr>
      <w:r>
        <w:t xml:space="preserve">Elektrorasenmäher oder Rasenmäher mit Verbrennungsmotoren </w:t>
      </w:r>
      <w:r>
        <w:rPr>
          <w:i/>
          <w:iCs/>
        </w:rPr>
        <w:t xml:space="preserve">(weitere Geräte siehe § 4 </w:t>
      </w:r>
      <w:proofErr w:type="spellStart"/>
      <w:proofErr w:type="gramStart"/>
      <w:r>
        <w:rPr>
          <w:i/>
          <w:iCs/>
        </w:rPr>
        <w:t>Abs</w:t>
      </w:r>
      <w:proofErr w:type="spellEnd"/>
      <w:r>
        <w:rPr>
          <w:i/>
          <w:iCs/>
        </w:rPr>
        <w:t xml:space="preserve">  1</w:t>
      </w:r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leg.cit</w:t>
      </w:r>
      <w:proofErr w:type="spellEnd"/>
      <w:r>
        <w:rPr>
          <w:i/>
          <w:iCs/>
        </w:rPr>
        <w:t>.),</w:t>
      </w:r>
      <w:r>
        <w:t xml:space="preserve"> </w:t>
      </w:r>
      <w:proofErr w:type="spellStart"/>
      <w:r>
        <w:t>soferne</w:t>
      </w:r>
      <w:proofErr w:type="spellEnd"/>
      <w:r>
        <w:t xml:space="preserve"> sie nicht im Rahmen eines Gewerbe- und Industriebetriebes Verwendung finden. Das Verbot gilt an Samstagen ab ............ Uhr sowie an Sonn- und Feiertagen zur Gänze innerhalb der Grundstücke/Grundstücksbereiche ........................................................................ gemäß beiliegendem Plan. </w:t>
      </w:r>
      <w:r>
        <w:rPr>
          <w:b/>
          <w:bCs/>
          <w:sz w:val="20"/>
          <w:szCs w:val="20"/>
          <w:vertAlign w:val="superscript"/>
        </w:rPr>
        <w:t>2)</w:t>
      </w:r>
    </w:p>
    <w:p w:rsidR="0007702E" w:rsidRDefault="0007702E">
      <w:pPr>
        <w:numPr>
          <w:ilvl w:val="0"/>
          <w:numId w:val="1"/>
        </w:numPr>
        <w:spacing w:before="120" w:line="360" w:lineRule="auto"/>
        <w:ind w:left="357" w:hanging="357"/>
        <w:jc w:val="both"/>
      </w:pPr>
      <w:r>
        <w:t xml:space="preserve">Modellflugkörper mit Verbrennungsmotoren, soweit nicht ohnehin eine Bewilligung nach § 129 </w:t>
      </w:r>
      <w:proofErr w:type="spellStart"/>
      <w:r>
        <w:t>Abs</w:t>
      </w:r>
      <w:proofErr w:type="spellEnd"/>
      <w:r>
        <w:t xml:space="preserve"> 1 Luftfahrtgesetz, BGBl 253/1957 </w:t>
      </w:r>
      <w:proofErr w:type="spellStart"/>
      <w:r>
        <w:t>idF</w:t>
      </w:r>
      <w:proofErr w:type="spellEnd"/>
      <w:r>
        <w:t xml:space="preserve"> </w:t>
      </w:r>
      <w:hyperlink r:id="rId7" w:tgtFrame="_blank" w:history="1">
        <w:r w:rsidR="00A93D9C" w:rsidRPr="00A93D9C">
          <w:t>BGBl. I Nr. 92/2017</w:t>
        </w:r>
      </w:hyperlink>
      <w:r>
        <w:t>, erforderlich ist. Das Verbot gilt an ............................................................................................................ in der Zeit von .....</w:t>
      </w:r>
      <w:r w:rsidR="00655C48">
        <w:t>....</w:t>
      </w:r>
      <w:r>
        <w:t>....... Uhr bis ......</w:t>
      </w:r>
      <w:r w:rsidR="00655C48">
        <w:t>.....</w:t>
      </w:r>
      <w:r>
        <w:t xml:space="preserve">...... Uhr innerhalb der Grundstücke/Grundstücksbereiche .................................................. gemäß beiliegendem Plan. </w:t>
      </w:r>
      <w:r>
        <w:rPr>
          <w:b/>
          <w:bCs/>
          <w:sz w:val="20"/>
          <w:szCs w:val="20"/>
          <w:vertAlign w:val="superscript"/>
        </w:rPr>
        <w:t>2)</w:t>
      </w:r>
    </w:p>
    <w:p w:rsidR="0007702E" w:rsidRDefault="0007702E">
      <w:pPr>
        <w:jc w:val="both"/>
      </w:pPr>
    </w:p>
    <w:p w:rsidR="0007702E" w:rsidRDefault="0007702E">
      <w:pPr>
        <w:spacing w:line="360" w:lineRule="auto"/>
        <w:jc w:val="center"/>
      </w:pPr>
      <w:r>
        <w:t>§ 2</w:t>
      </w:r>
    </w:p>
    <w:p w:rsidR="0007702E" w:rsidRDefault="0007702E">
      <w:pPr>
        <w:spacing w:line="360" w:lineRule="auto"/>
        <w:jc w:val="center"/>
      </w:pPr>
    </w:p>
    <w:p w:rsidR="0007702E" w:rsidRDefault="0007702E">
      <w:pPr>
        <w:pStyle w:val="Textkrper"/>
      </w:pPr>
      <w:r>
        <w:t xml:space="preserve">Die im § 1 </w:t>
      </w:r>
      <w:proofErr w:type="spellStart"/>
      <w:r>
        <w:t>lit</w:t>
      </w:r>
      <w:proofErr w:type="spellEnd"/>
      <w:r>
        <w:t xml:space="preserve"> a) angeführten Verbote erstrecken sich nicht auf die ortsübliche land- und forstwirtschaftliche Produktion.</w:t>
      </w:r>
    </w:p>
    <w:p w:rsidR="0007702E" w:rsidRDefault="0007702E">
      <w:pPr>
        <w:spacing w:line="360" w:lineRule="auto"/>
        <w:jc w:val="both"/>
      </w:pPr>
    </w:p>
    <w:p w:rsidR="0007702E" w:rsidRDefault="0007702E">
      <w:pPr>
        <w:spacing w:line="360" w:lineRule="auto"/>
        <w:jc w:val="both"/>
      </w:pPr>
    </w:p>
    <w:p w:rsidR="0007702E" w:rsidRDefault="0007702E">
      <w:pPr>
        <w:ind w:left="142" w:hanging="142"/>
        <w:jc w:val="both"/>
        <w:rPr>
          <w:sz w:val="20"/>
          <w:szCs w:val="20"/>
        </w:rPr>
      </w:pPr>
      <w:r>
        <w:rPr>
          <w:b/>
          <w:bCs/>
          <w:sz w:val="20"/>
          <w:szCs w:val="20"/>
          <w:vertAlign w:val="superscript"/>
        </w:rPr>
        <w:t>1)</w:t>
      </w:r>
      <w:r>
        <w:rPr>
          <w:sz w:val="20"/>
          <w:szCs w:val="20"/>
        </w:rPr>
        <w:t xml:space="preserve"> vgl. grundsätzlich OÖGZ 4/1980, Seite 61 f: „Die Lärmschutzverordnung nach de</w:t>
      </w:r>
      <w:bookmarkStart w:id="0" w:name="_GoBack"/>
      <w:bookmarkEnd w:id="0"/>
      <w:r>
        <w:rPr>
          <w:sz w:val="20"/>
          <w:szCs w:val="20"/>
        </w:rPr>
        <w:t xml:space="preserve">m </w:t>
      </w:r>
      <w:proofErr w:type="spellStart"/>
      <w:r>
        <w:rPr>
          <w:sz w:val="20"/>
          <w:szCs w:val="20"/>
        </w:rPr>
        <w:t>O.ö</w:t>
      </w:r>
      <w:proofErr w:type="spellEnd"/>
      <w:r>
        <w:rPr>
          <w:sz w:val="20"/>
          <w:szCs w:val="20"/>
        </w:rPr>
        <w:t xml:space="preserve">. Polizeistrafgesetz“ von </w:t>
      </w:r>
    </w:p>
    <w:p w:rsidR="0007702E" w:rsidRDefault="0007702E">
      <w:pPr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Dr. Herbert Drimmel</w:t>
      </w:r>
    </w:p>
    <w:p w:rsidR="0007702E" w:rsidRDefault="0007702E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  <w:vertAlign w:val="superscript"/>
        </w:rPr>
        <w:t>2)</w:t>
      </w:r>
      <w:r>
        <w:rPr>
          <w:sz w:val="20"/>
          <w:szCs w:val="20"/>
        </w:rPr>
        <w:t xml:space="preserve"> Gem. Erkenntnis des </w:t>
      </w:r>
      <w:proofErr w:type="spellStart"/>
      <w:r>
        <w:rPr>
          <w:sz w:val="20"/>
          <w:szCs w:val="20"/>
        </w:rPr>
        <w:t>VfGH</w:t>
      </w:r>
      <w:proofErr w:type="spellEnd"/>
      <w:r>
        <w:rPr>
          <w:sz w:val="20"/>
          <w:szCs w:val="20"/>
        </w:rPr>
        <w:t xml:space="preserve"> vom 14.6.1997, V 117/96-10, muss eine der Verordnung </w:t>
      </w:r>
      <w:proofErr w:type="spellStart"/>
      <w:r>
        <w:rPr>
          <w:sz w:val="20"/>
          <w:szCs w:val="20"/>
        </w:rPr>
        <w:t>zugrundegelegte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planliche</w:t>
      </w:r>
      <w:proofErr w:type="spellEnd"/>
    </w:p>
    <w:p w:rsidR="0007702E" w:rsidRDefault="0007702E">
      <w:pPr>
        <w:pStyle w:val="Textkrper2"/>
        <w:rPr>
          <w:sz w:val="20"/>
          <w:szCs w:val="20"/>
        </w:rPr>
      </w:pPr>
      <w:r>
        <w:rPr>
          <w:sz w:val="20"/>
          <w:szCs w:val="20"/>
        </w:rPr>
        <w:t xml:space="preserve"> Darstellung „parzellenscharf“ sein. Es ist daher zweckmäßig, die von der Verordnung erfassten Grundstücke </w:t>
      </w:r>
    </w:p>
    <w:p w:rsidR="0007702E" w:rsidRDefault="0007702E">
      <w:pPr>
        <w:pStyle w:val="Textkrper2"/>
        <w:rPr>
          <w:sz w:val="20"/>
          <w:szCs w:val="20"/>
        </w:rPr>
      </w:pPr>
      <w:r>
        <w:rPr>
          <w:sz w:val="20"/>
          <w:szCs w:val="20"/>
        </w:rPr>
        <w:t xml:space="preserve"> möglichst konkret zu beschreiben bzw. in einem entsprechenden Plan farblich gekennzeichnet und schraffiert </w:t>
      </w:r>
    </w:p>
    <w:p w:rsidR="0007702E" w:rsidRDefault="0007702E">
      <w:pPr>
        <w:pStyle w:val="Textkrper2"/>
        <w:rPr>
          <w:sz w:val="20"/>
          <w:szCs w:val="20"/>
        </w:rPr>
      </w:pPr>
      <w:r>
        <w:rPr>
          <w:sz w:val="20"/>
          <w:szCs w:val="20"/>
        </w:rPr>
        <w:t xml:space="preserve"> darzustellen.</w:t>
      </w:r>
    </w:p>
    <w:p w:rsidR="0007702E" w:rsidRDefault="0007702E">
      <w:pPr>
        <w:spacing w:line="360" w:lineRule="auto"/>
        <w:jc w:val="center"/>
      </w:pPr>
      <w:r>
        <w:br w:type="page"/>
        <w:t>§ 3</w:t>
      </w:r>
    </w:p>
    <w:p w:rsidR="0007702E" w:rsidRDefault="0007702E">
      <w:pPr>
        <w:spacing w:line="360" w:lineRule="auto"/>
        <w:jc w:val="center"/>
      </w:pPr>
    </w:p>
    <w:p w:rsidR="0007702E" w:rsidRDefault="0007702E">
      <w:pPr>
        <w:pStyle w:val="Textkrper"/>
      </w:pPr>
      <w:r>
        <w:t>Wer einem Verbot gemäß § 1 zuwiderhandelt, begeht eine Verwaltungsübertretung</w:t>
      </w:r>
      <w:r w:rsidR="00EF042E">
        <w:t xml:space="preserve"> und ist gem. § 10 (2) </w:t>
      </w:r>
      <w:proofErr w:type="spellStart"/>
      <w:r w:rsidR="00EF042E">
        <w:t>lit</w:t>
      </w:r>
      <w:proofErr w:type="spellEnd"/>
      <w:r w:rsidR="00EF042E">
        <w:t xml:space="preserve"> a) </w:t>
      </w:r>
      <w:proofErr w:type="spellStart"/>
      <w:r w:rsidR="00EF042E">
        <w:t>O</w:t>
      </w:r>
      <w:r>
        <w:t>ö</w:t>
      </w:r>
      <w:proofErr w:type="spellEnd"/>
      <w:r>
        <w:t xml:space="preserve">. Polizeistrafgesetz, </w:t>
      </w:r>
      <w:proofErr w:type="spellStart"/>
      <w:r>
        <w:t>LGBl</w:t>
      </w:r>
      <w:proofErr w:type="spellEnd"/>
      <w:r>
        <w:t xml:space="preserve"> 36/1979, von der Bezirksverwaltungsbehörde mit einer Geldstrafe bis 360 Euro zu bestrafen. </w:t>
      </w:r>
    </w:p>
    <w:p w:rsidR="0007702E" w:rsidRDefault="0007702E">
      <w:pPr>
        <w:spacing w:line="360" w:lineRule="auto"/>
        <w:jc w:val="both"/>
      </w:pPr>
    </w:p>
    <w:p w:rsidR="0007702E" w:rsidRDefault="0007702E">
      <w:pPr>
        <w:spacing w:line="360" w:lineRule="auto"/>
        <w:jc w:val="center"/>
      </w:pPr>
      <w:r>
        <w:t>§ 4</w:t>
      </w:r>
    </w:p>
    <w:p w:rsidR="0007702E" w:rsidRDefault="0007702E">
      <w:pPr>
        <w:spacing w:line="360" w:lineRule="auto"/>
        <w:jc w:val="center"/>
      </w:pPr>
    </w:p>
    <w:p w:rsidR="0007702E" w:rsidRDefault="0007702E">
      <w:pPr>
        <w:spacing w:line="360" w:lineRule="auto"/>
        <w:jc w:val="both"/>
      </w:pPr>
      <w:r>
        <w:t xml:space="preserve">Diese Verordnung wird gemäß § 94 Abs. 3 </w:t>
      </w:r>
      <w:proofErr w:type="spellStart"/>
      <w:r>
        <w:t>Oö</w:t>
      </w:r>
      <w:proofErr w:type="spellEnd"/>
      <w:r>
        <w:t xml:space="preserve">. Gemeindeordnung 1990, </w:t>
      </w:r>
      <w:proofErr w:type="spellStart"/>
      <w:r>
        <w:t>LGBl</w:t>
      </w:r>
      <w:proofErr w:type="spellEnd"/>
      <w:r>
        <w:t xml:space="preserve"> 91/1990 </w:t>
      </w:r>
      <w:proofErr w:type="spellStart"/>
      <w:r>
        <w:t>idgF</w:t>
      </w:r>
      <w:proofErr w:type="spellEnd"/>
      <w:r>
        <w:t>, durch zweiwöchigen Anschlag an der Gemeindeamtstafel kundgemacht und tritt am ............................... in Kraft.</w:t>
      </w:r>
    </w:p>
    <w:p w:rsidR="0007702E" w:rsidRDefault="0007702E">
      <w:pPr>
        <w:spacing w:line="360" w:lineRule="auto"/>
        <w:jc w:val="both"/>
      </w:pPr>
    </w:p>
    <w:p w:rsidR="0007702E" w:rsidRDefault="0007702E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Der Bürgermeister:</w:t>
      </w:r>
    </w:p>
    <w:p w:rsidR="0007702E" w:rsidRDefault="0007702E">
      <w:pPr>
        <w:spacing w:line="480" w:lineRule="auto"/>
        <w:jc w:val="both"/>
      </w:pPr>
    </w:p>
    <w:p w:rsidR="0007702E" w:rsidRDefault="0007702E">
      <w:pPr>
        <w:spacing w:line="480" w:lineRule="auto"/>
        <w:jc w:val="both"/>
      </w:pPr>
    </w:p>
    <w:p w:rsidR="0007702E" w:rsidRDefault="0007702E">
      <w:pPr>
        <w:spacing w:line="480" w:lineRule="auto"/>
        <w:jc w:val="both"/>
      </w:pPr>
    </w:p>
    <w:p w:rsidR="0007702E" w:rsidRDefault="0007702E">
      <w:pPr>
        <w:spacing w:line="480" w:lineRule="auto"/>
        <w:jc w:val="both"/>
      </w:pPr>
      <w:r>
        <w:rPr>
          <w:sz w:val="20"/>
          <w:szCs w:val="20"/>
          <w:vertAlign w:val="superscript"/>
        </w:rPr>
        <w:t>3)</w:t>
      </w:r>
      <w:r>
        <w:t xml:space="preserve"> Angeschlagen am:</w:t>
      </w:r>
    </w:p>
    <w:p w:rsidR="0007702E" w:rsidRDefault="0007702E">
      <w:pPr>
        <w:spacing w:line="360" w:lineRule="auto"/>
        <w:jc w:val="both"/>
      </w:pPr>
      <w:r>
        <w:t xml:space="preserve">   Abgenommen am:</w:t>
      </w:r>
    </w:p>
    <w:p w:rsidR="0007702E" w:rsidRDefault="0007702E">
      <w:pPr>
        <w:spacing w:line="360" w:lineRule="auto"/>
        <w:jc w:val="both"/>
      </w:pPr>
    </w:p>
    <w:p w:rsidR="0007702E" w:rsidRDefault="0007702E">
      <w:pPr>
        <w:spacing w:line="360" w:lineRule="auto"/>
        <w:jc w:val="both"/>
      </w:pPr>
    </w:p>
    <w:p w:rsidR="0007702E" w:rsidRDefault="0007702E">
      <w:pPr>
        <w:spacing w:line="360" w:lineRule="auto"/>
        <w:jc w:val="both"/>
      </w:pPr>
    </w:p>
    <w:p w:rsidR="0007702E" w:rsidRDefault="0007702E">
      <w:pPr>
        <w:spacing w:line="360" w:lineRule="auto"/>
        <w:jc w:val="both"/>
      </w:pPr>
    </w:p>
    <w:p w:rsidR="0007702E" w:rsidRDefault="0007702E">
      <w:pPr>
        <w:spacing w:line="360" w:lineRule="auto"/>
        <w:jc w:val="both"/>
      </w:pPr>
    </w:p>
    <w:p w:rsidR="0007702E" w:rsidRDefault="0007702E">
      <w:pPr>
        <w:spacing w:line="360" w:lineRule="auto"/>
        <w:jc w:val="both"/>
      </w:pPr>
    </w:p>
    <w:p w:rsidR="0007702E" w:rsidRDefault="0007702E">
      <w:pPr>
        <w:spacing w:line="360" w:lineRule="auto"/>
        <w:jc w:val="both"/>
      </w:pPr>
    </w:p>
    <w:p w:rsidR="0007702E" w:rsidRDefault="0007702E">
      <w:pPr>
        <w:spacing w:line="360" w:lineRule="auto"/>
        <w:jc w:val="both"/>
      </w:pPr>
    </w:p>
    <w:p w:rsidR="0007702E" w:rsidRDefault="0007702E">
      <w:pPr>
        <w:spacing w:line="360" w:lineRule="auto"/>
        <w:jc w:val="both"/>
      </w:pPr>
    </w:p>
    <w:p w:rsidR="0007702E" w:rsidRDefault="0007702E">
      <w:pPr>
        <w:spacing w:line="360" w:lineRule="auto"/>
        <w:jc w:val="both"/>
      </w:pPr>
    </w:p>
    <w:p w:rsidR="0007702E" w:rsidRDefault="0007702E">
      <w:pPr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3)</w:t>
      </w:r>
      <w:r>
        <w:rPr>
          <w:sz w:val="20"/>
          <w:szCs w:val="20"/>
        </w:rPr>
        <w:t xml:space="preserve"> Gemäß § 4 Abs. 2 </w:t>
      </w:r>
      <w:proofErr w:type="spellStart"/>
      <w:r>
        <w:rPr>
          <w:sz w:val="20"/>
          <w:szCs w:val="20"/>
        </w:rPr>
        <w:t>Oö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PolStG</w:t>
      </w:r>
      <w:proofErr w:type="spellEnd"/>
      <w:r>
        <w:rPr>
          <w:sz w:val="20"/>
          <w:szCs w:val="20"/>
        </w:rPr>
        <w:t xml:space="preserve"> ist bereits der </w:t>
      </w:r>
      <w:r>
        <w:rPr>
          <w:sz w:val="20"/>
          <w:szCs w:val="20"/>
          <w:u w:val="single"/>
        </w:rPr>
        <w:t>Entwurf</w:t>
      </w:r>
      <w:r>
        <w:rPr>
          <w:sz w:val="20"/>
          <w:szCs w:val="20"/>
        </w:rPr>
        <w:t xml:space="preserve"> der Verordnung durch vierwöchigen Anschlag an der Amtstafel zu veröffentlichen. Gibt die Gemeinde regelmäßig ein amtliches Mitteilungsblatt heraus, so </w:t>
      </w:r>
      <w:r>
        <w:rPr>
          <w:sz w:val="20"/>
          <w:szCs w:val="20"/>
        </w:rPr>
        <w:lastRenderedPageBreak/>
        <w:t>kann die Veröffentlichung des Verordnungsentwurfes auch in diesem erfolgen.</w:t>
      </w:r>
    </w:p>
    <w:p w:rsidR="0007702E" w:rsidRDefault="0007702E">
      <w:pPr>
        <w:pStyle w:val="Textkrper-Einzug2"/>
      </w:pPr>
      <w:r>
        <w:t xml:space="preserve">Wegen der gegebenen rechtlichen </w:t>
      </w:r>
      <w:proofErr w:type="spellStart"/>
      <w:r>
        <w:t>Komplexheit</w:t>
      </w:r>
      <w:proofErr w:type="spellEnd"/>
      <w:r>
        <w:t xml:space="preserve"> einer Verordnung wie der gegenständlichen, hat sich die Polizeiabteilung des Amtes der OÖ Landesregierung freundlicherweise bereit erklärt, im Bedarfsfall eine grundsätzliche Vorprüfung von Verordnungsentwürfen vorzunehmen.</w:t>
      </w:r>
    </w:p>
    <w:p w:rsidR="0007702E" w:rsidRDefault="0007702E">
      <w:pPr>
        <w:spacing w:line="360" w:lineRule="auto"/>
        <w:jc w:val="both"/>
        <w:rPr>
          <w:sz w:val="20"/>
          <w:szCs w:val="20"/>
        </w:rPr>
      </w:pPr>
    </w:p>
    <w:sectPr w:rsidR="0007702E">
      <w:footerReference w:type="first" r:id="rId8"/>
      <w:pgSz w:w="11906" w:h="16838"/>
      <w:pgMar w:top="851" w:right="1134" w:bottom="851" w:left="1134" w:header="720" w:footer="79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02E" w:rsidRDefault="0007702E">
      <w:r>
        <w:separator/>
      </w:r>
    </w:p>
  </w:endnote>
  <w:endnote w:type="continuationSeparator" w:id="0">
    <w:p w:rsidR="0007702E" w:rsidRDefault="00077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02E" w:rsidRDefault="0007702E">
    <w:pPr>
      <w:pStyle w:val="Fuzeile"/>
      <w:tabs>
        <w:tab w:val="clear" w:pos="4536"/>
        <w:tab w:val="clear" w:pos="9072"/>
      </w:tabs>
    </w:pPr>
    <w:r>
      <w:t>________________________________________________________________________________</w:t>
    </w:r>
  </w:p>
  <w:p w:rsidR="0007702E" w:rsidRDefault="0007702E" w:rsidP="007F65C2">
    <w:pPr>
      <w:pStyle w:val="Fuzeile"/>
      <w:tabs>
        <w:tab w:val="clear" w:pos="4536"/>
        <w:tab w:val="clear" w:pos="9072"/>
        <w:tab w:val="right" w:pos="9589"/>
      </w:tabs>
      <w:rPr>
        <w:sz w:val="20"/>
        <w:szCs w:val="20"/>
      </w:rPr>
    </w:pPr>
    <w:r>
      <w:rPr>
        <w:sz w:val="20"/>
        <w:szCs w:val="20"/>
      </w:rPr>
      <w:t>OÖ Gemeindebund:  Lärmschutzverordnung</w:t>
    </w:r>
    <w:r>
      <w:rPr>
        <w:sz w:val="20"/>
        <w:szCs w:val="20"/>
      </w:rPr>
      <w:tab/>
      <w:t xml:space="preserve">Stand: </w:t>
    </w:r>
    <w:r w:rsidR="007F65C2">
      <w:rPr>
        <w:sz w:val="20"/>
        <w:szCs w:val="20"/>
      </w:rPr>
      <w:t>Juli 201</w:t>
    </w:r>
    <w:r w:rsidR="00655C48">
      <w:rPr>
        <w:sz w:val="20"/>
        <w:szCs w:val="20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02E" w:rsidRDefault="0007702E">
      <w:r>
        <w:separator/>
      </w:r>
    </w:p>
  </w:footnote>
  <w:footnote w:type="continuationSeparator" w:id="0">
    <w:p w:rsidR="0007702E" w:rsidRDefault="00077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90CF8"/>
    <w:multiLevelType w:val="singleLevel"/>
    <w:tmpl w:val="688E97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1" w15:restartNumberingAfterBreak="0">
    <w:nsid w:val="41C306A4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D9C"/>
    <w:rsid w:val="0007702E"/>
    <w:rsid w:val="00655C48"/>
    <w:rsid w:val="007F65C2"/>
    <w:rsid w:val="00A93D9C"/>
    <w:rsid w:val="00EF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0A9272"/>
  <w14:defaultImageDpi w14:val="0"/>
  <w15:docId w15:val="{0D99681E-812D-4F3E-B307-B27CED7D1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spacing w:line="360" w:lineRule="auto"/>
      <w:jc w:val="center"/>
      <w:outlineLvl w:val="0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99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xtkrper2">
    <w:name w:val="Body Text 2"/>
    <w:basedOn w:val="Standard"/>
    <w:link w:val="Textkrper2Zchn"/>
    <w:uiPriority w:val="99"/>
    <w:pPr>
      <w:ind w:left="142"/>
      <w:jc w:val="both"/>
    </w:pPr>
    <w:rPr>
      <w:sz w:val="22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Dokumentstruktur">
    <w:name w:val="Document Map"/>
    <w:basedOn w:val="Standard"/>
    <w:link w:val="DokumentstrukturZchn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Pr>
      <w:rFonts w:ascii="Segoe UI" w:hAnsi="Segoe UI" w:cs="Segoe UI"/>
      <w:sz w:val="16"/>
      <w:szCs w:val="16"/>
    </w:rPr>
  </w:style>
  <w:style w:type="paragraph" w:styleId="Textkrper">
    <w:name w:val="Body Text"/>
    <w:basedOn w:val="Standard"/>
    <w:link w:val="TextkrperZchn"/>
    <w:uiPriority w:val="99"/>
    <w:pPr>
      <w:spacing w:line="360" w:lineRule="auto"/>
      <w:jc w:val="both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xtkrper-Einzug2">
    <w:name w:val="Body Text Indent 2"/>
    <w:basedOn w:val="Standard"/>
    <w:link w:val="Textkrper-Einzug2Zchn"/>
    <w:uiPriority w:val="99"/>
    <w:pPr>
      <w:ind w:left="142"/>
      <w:jc w:val="both"/>
    </w:pPr>
    <w:rPr>
      <w:sz w:val="20"/>
      <w:szCs w:val="20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A93D9C"/>
    <w:rPr>
      <w:color w:val="30588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ris.bka.gv.at/eli/bgbl/I/2017/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2779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 u s t e r</vt:lpstr>
    </vt:vector>
  </TitlesOfParts>
  <Company>Gemeindebund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u s t e r</dc:title>
  <dc:subject/>
  <dc:creator>Gemeindebund</dc:creator>
  <cp:keywords/>
  <dc:description/>
  <cp:lastModifiedBy>Mühlböck Elke</cp:lastModifiedBy>
  <cp:revision>2</cp:revision>
  <cp:lastPrinted>2002-02-04T16:10:00Z</cp:lastPrinted>
  <dcterms:created xsi:type="dcterms:W3CDTF">2018-08-22T07:05:00Z</dcterms:created>
  <dcterms:modified xsi:type="dcterms:W3CDTF">2018-08-22T07:05:00Z</dcterms:modified>
</cp:coreProperties>
</file>