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5385A" w14:textId="77777777" w:rsidR="00B2295C" w:rsidRPr="005419A9" w:rsidRDefault="00B2295C">
      <w:pPr>
        <w:rPr>
          <w:sz w:val="24"/>
          <w:szCs w:val="24"/>
        </w:rPr>
      </w:pPr>
      <w:bookmarkStart w:id="0" w:name="_GoBack"/>
      <w:bookmarkEnd w:id="0"/>
    </w:p>
    <w:p w14:paraId="603FA564" w14:textId="77777777" w:rsidR="00B2295C" w:rsidRPr="005419A9" w:rsidRDefault="00B2295C">
      <w:pPr>
        <w:tabs>
          <w:tab w:val="left" w:pos="6946"/>
          <w:tab w:val="left" w:pos="8080"/>
          <w:tab w:val="left" w:pos="9639"/>
        </w:tabs>
        <w:rPr>
          <w:sz w:val="24"/>
          <w:szCs w:val="24"/>
        </w:rPr>
      </w:pPr>
    </w:p>
    <w:p w14:paraId="04B8DF39" w14:textId="77777777" w:rsidR="00B2295C" w:rsidRPr="005419A9" w:rsidRDefault="00B2295C">
      <w:pPr>
        <w:tabs>
          <w:tab w:val="left" w:pos="6946"/>
          <w:tab w:val="left" w:pos="8080"/>
          <w:tab w:val="left" w:pos="9639"/>
        </w:tabs>
        <w:rPr>
          <w:sz w:val="24"/>
          <w:szCs w:val="24"/>
        </w:rPr>
      </w:pPr>
    </w:p>
    <w:p w14:paraId="435844C8" w14:textId="77777777" w:rsidR="00B2295C" w:rsidRPr="005419A9" w:rsidRDefault="00B2295C">
      <w:pPr>
        <w:pStyle w:val="berschrift6"/>
        <w:tabs>
          <w:tab w:val="left" w:pos="6946"/>
          <w:tab w:val="left" w:pos="8080"/>
          <w:tab w:val="left" w:pos="9639"/>
        </w:tabs>
        <w:rPr>
          <w:szCs w:val="24"/>
        </w:rPr>
        <w:sectPr w:rsidR="00B2295C" w:rsidRPr="005419A9">
          <w:footerReference w:type="first" r:id="rId6"/>
          <w:pgSz w:w="11907" w:h="16840"/>
          <w:pgMar w:top="680" w:right="1134" w:bottom="680" w:left="1134" w:header="720" w:footer="489" w:gutter="0"/>
          <w:cols w:space="720"/>
          <w:titlePg/>
        </w:sectPr>
      </w:pPr>
    </w:p>
    <w:p w14:paraId="2C53738A" w14:textId="77777777" w:rsidR="00B2295C" w:rsidRPr="005419A9" w:rsidRDefault="00B2295C">
      <w:pPr>
        <w:pStyle w:val="berschrift6"/>
        <w:tabs>
          <w:tab w:val="left" w:pos="6946"/>
          <w:tab w:val="left" w:pos="8080"/>
          <w:tab w:val="left" w:pos="9639"/>
        </w:tabs>
        <w:rPr>
          <w:szCs w:val="24"/>
        </w:rPr>
      </w:pPr>
    </w:p>
    <w:p w14:paraId="18844888" w14:textId="77777777" w:rsidR="00B2295C" w:rsidRPr="005419A9" w:rsidRDefault="00B2295C">
      <w:pPr>
        <w:rPr>
          <w:sz w:val="24"/>
          <w:szCs w:val="24"/>
        </w:rPr>
      </w:pPr>
    </w:p>
    <w:p w14:paraId="25DF4341" w14:textId="77777777" w:rsidR="00B2295C" w:rsidRPr="005419A9" w:rsidRDefault="00B2295C">
      <w:pPr>
        <w:rPr>
          <w:sz w:val="24"/>
          <w:szCs w:val="24"/>
        </w:rPr>
      </w:pPr>
      <w:r w:rsidRPr="005419A9">
        <w:rPr>
          <w:sz w:val="24"/>
          <w:szCs w:val="24"/>
        </w:rPr>
        <w:t xml:space="preserve">Herrn </w:t>
      </w:r>
    </w:p>
    <w:p w14:paraId="0123D0C9" w14:textId="77777777" w:rsidR="00B2295C" w:rsidRPr="005419A9" w:rsidRDefault="00B2295C">
      <w:pPr>
        <w:rPr>
          <w:sz w:val="24"/>
          <w:szCs w:val="24"/>
        </w:rPr>
      </w:pPr>
      <w:r w:rsidRPr="005419A9">
        <w:rPr>
          <w:sz w:val="24"/>
          <w:szCs w:val="24"/>
        </w:rPr>
        <w:t>Heinz Muster</w:t>
      </w:r>
    </w:p>
    <w:p w14:paraId="560D5D06" w14:textId="77777777" w:rsidR="00B2295C" w:rsidRPr="005419A9" w:rsidRDefault="00B2295C">
      <w:pPr>
        <w:tabs>
          <w:tab w:val="left" w:pos="6946"/>
          <w:tab w:val="left" w:pos="8080"/>
          <w:tab w:val="left" w:pos="9639"/>
        </w:tabs>
        <w:rPr>
          <w:sz w:val="24"/>
          <w:szCs w:val="24"/>
        </w:rPr>
      </w:pPr>
      <w:r w:rsidRPr="005419A9">
        <w:rPr>
          <w:sz w:val="24"/>
          <w:szCs w:val="24"/>
        </w:rPr>
        <w:t>Musterplatz 1</w:t>
      </w:r>
    </w:p>
    <w:p w14:paraId="59B69D40" w14:textId="77777777" w:rsidR="00B2295C" w:rsidRPr="005419A9" w:rsidRDefault="00B2295C">
      <w:pPr>
        <w:tabs>
          <w:tab w:val="left" w:pos="6946"/>
          <w:tab w:val="left" w:pos="8080"/>
          <w:tab w:val="left" w:pos="9639"/>
        </w:tabs>
        <w:rPr>
          <w:sz w:val="24"/>
          <w:szCs w:val="24"/>
        </w:rPr>
      </w:pPr>
      <w:r w:rsidRPr="005419A9">
        <w:rPr>
          <w:sz w:val="24"/>
          <w:szCs w:val="24"/>
        </w:rPr>
        <w:t>0000 Musterdorf</w:t>
      </w:r>
    </w:p>
    <w:p w14:paraId="4DBB7F09" w14:textId="77777777" w:rsidR="00B2295C" w:rsidRPr="005419A9" w:rsidRDefault="00B2295C">
      <w:pPr>
        <w:tabs>
          <w:tab w:val="left" w:pos="6946"/>
          <w:tab w:val="left" w:pos="8080"/>
          <w:tab w:val="left" w:pos="9639"/>
        </w:tabs>
        <w:rPr>
          <w:sz w:val="24"/>
          <w:szCs w:val="24"/>
        </w:rPr>
      </w:pPr>
    </w:p>
    <w:p w14:paraId="2D054D7E" w14:textId="77777777" w:rsidR="00B2295C" w:rsidRPr="005419A9" w:rsidRDefault="00B2295C">
      <w:pPr>
        <w:tabs>
          <w:tab w:val="left" w:pos="6946"/>
          <w:tab w:val="left" w:pos="8080"/>
          <w:tab w:val="left" w:pos="9639"/>
        </w:tabs>
        <w:rPr>
          <w:sz w:val="24"/>
          <w:szCs w:val="24"/>
        </w:rPr>
      </w:pPr>
    </w:p>
    <w:p w14:paraId="3F7AB0B7" w14:textId="77777777" w:rsidR="00B2295C" w:rsidRPr="005419A9" w:rsidRDefault="00B2295C">
      <w:pPr>
        <w:tabs>
          <w:tab w:val="left" w:pos="6946"/>
          <w:tab w:val="left" w:pos="8080"/>
          <w:tab w:val="left" w:pos="9639"/>
        </w:tabs>
        <w:rPr>
          <w:sz w:val="24"/>
          <w:szCs w:val="24"/>
        </w:rPr>
      </w:pPr>
      <w:r w:rsidRPr="005419A9">
        <w:rPr>
          <w:sz w:val="24"/>
          <w:szCs w:val="24"/>
        </w:rPr>
        <w:t xml:space="preserve"> </w:t>
      </w:r>
    </w:p>
    <w:p w14:paraId="60DA436E" w14:textId="77777777" w:rsidR="00B2295C" w:rsidRPr="005419A9" w:rsidRDefault="00B2295C">
      <w:pPr>
        <w:tabs>
          <w:tab w:val="left" w:pos="6946"/>
          <w:tab w:val="left" w:pos="8080"/>
          <w:tab w:val="left" w:pos="9639"/>
        </w:tabs>
        <w:rPr>
          <w:b/>
          <w:sz w:val="24"/>
          <w:szCs w:val="24"/>
        </w:rPr>
      </w:pPr>
    </w:p>
    <w:p w14:paraId="3059C2D5" w14:textId="77777777" w:rsidR="00B2295C" w:rsidRPr="005419A9" w:rsidRDefault="00B2295C">
      <w:pPr>
        <w:tabs>
          <w:tab w:val="left" w:pos="993"/>
          <w:tab w:val="left" w:pos="7088"/>
          <w:tab w:val="left" w:pos="8080"/>
          <w:tab w:val="left" w:pos="9639"/>
        </w:tabs>
        <w:rPr>
          <w:sz w:val="24"/>
          <w:szCs w:val="24"/>
        </w:rPr>
      </w:pPr>
      <w:r w:rsidRPr="005419A9">
        <w:rPr>
          <w:i/>
          <w:sz w:val="24"/>
          <w:szCs w:val="24"/>
        </w:rPr>
        <w:t xml:space="preserve">Datum: </w:t>
      </w:r>
      <w:r w:rsidRPr="005419A9">
        <w:rPr>
          <w:i/>
          <w:sz w:val="24"/>
          <w:szCs w:val="24"/>
        </w:rPr>
        <w:tab/>
      </w:r>
      <w:r w:rsidR="009D681A">
        <w:rPr>
          <w:i/>
          <w:sz w:val="24"/>
          <w:szCs w:val="24"/>
        </w:rPr>
        <w:t>01. Juli 2018</w:t>
      </w:r>
    </w:p>
    <w:p w14:paraId="7E94201F" w14:textId="77777777" w:rsidR="00B2295C" w:rsidRPr="005419A9" w:rsidRDefault="00B2295C">
      <w:pPr>
        <w:tabs>
          <w:tab w:val="left" w:pos="993"/>
          <w:tab w:val="left" w:pos="7088"/>
          <w:tab w:val="left" w:pos="8080"/>
          <w:tab w:val="left" w:pos="9639"/>
        </w:tabs>
        <w:rPr>
          <w:sz w:val="24"/>
          <w:szCs w:val="24"/>
        </w:rPr>
      </w:pPr>
      <w:r w:rsidRPr="005419A9">
        <w:rPr>
          <w:i/>
          <w:sz w:val="24"/>
          <w:szCs w:val="24"/>
        </w:rPr>
        <w:t xml:space="preserve">Zahl: </w:t>
      </w:r>
      <w:r w:rsidRPr="005419A9">
        <w:rPr>
          <w:i/>
          <w:sz w:val="24"/>
          <w:szCs w:val="24"/>
        </w:rPr>
        <w:tab/>
        <w:t>Bau 1234567</w:t>
      </w:r>
    </w:p>
    <w:p w14:paraId="13A12EB0" w14:textId="77777777" w:rsidR="00B2295C" w:rsidRPr="005419A9" w:rsidRDefault="00B2295C">
      <w:pPr>
        <w:tabs>
          <w:tab w:val="left" w:pos="993"/>
          <w:tab w:val="left" w:pos="7088"/>
          <w:tab w:val="left" w:pos="8080"/>
          <w:tab w:val="left" w:pos="9639"/>
        </w:tabs>
        <w:rPr>
          <w:i/>
          <w:sz w:val="24"/>
          <w:szCs w:val="24"/>
        </w:rPr>
      </w:pPr>
      <w:r w:rsidRPr="005419A9">
        <w:rPr>
          <w:i/>
          <w:sz w:val="24"/>
          <w:szCs w:val="24"/>
        </w:rPr>
        <w:t xml:space="preserve">Bearbeiter: </w:t>
      </w:r>
      <w:r w:rsidRPr="005419A9">
        <w:rPr>
          <w:i/>
          <w:sz w:val="24"/>
          <w:szCs w:val="24"/>
        </w:rPr>
        <w:tab/>
        <w:t xml:space="preserve"> </w:t>
      </w:r>
    </w:p>
    <w:p w14:paraId="2988DF4B" w14:textId="77777777" w:rsidR="00B2295C" w:rsidRPr="005419A9" w:rsidRDefault="00B2295C">
      <w:pPr>
        <w:tabs>
          <w:tab w:val="left" w:pos="993"/>
          <w:tab w:val="left" w:pos="7088"/>
          <w:tab w:val="left" w:pos="8080"/>
          <w:tab w:val="left" w:pos="9639"/>
        </w:tabs>
        <w:rPr>
          <w:i/>
          <w:sz w:val="24"/>
          <w:szCs w:val="24"/>
        </w:rPr>
      </w:pPr>
      <w:r w:rsidRPr="005419A9">
        <w:rPr>
          <w:i/>
          <w:sz w:val="24"/>
          <w:szCs w:val="24"/>
        </w:rPr>
        <w:t xml:space="preserve">DW: </w:t>
      </w:r>
      <w:r w:rsidRPr="005419A9">
        <w:rPr>
          <w:i/>
          <w:sz w:val="24"/>
          <w:szCs w:val="24"/>
        </w:rPr>
        <w:tab/>
        <w:t>234</w:t>
      </w:r>
      <w:r w:rsidRPr="005419A9">
        <w:rPr>
          <w:sz w:val="24"/>
          <w:szCs w:val="24"/>
        </w:rPr>
        <w:tab/>
      </w:r>
    </w:p>
    <w:p w14:paraId="02EB136C" w14:textId="77777777" w:rsidR="00B2295C" w:rsidRPr="005419A9" w:rsidRDefault="00B2295C">
      <w:pPr>
        <w:rPr>
          <w:b/>
          <w:sz w:val="24"/>
          <w:szCs w:val="24"/>
        </w:rPr>
        <w:sectPr w:rsidR="00B2295C" w:rsidRPr="005419A9">
          <w:type w:val="continuous"/>
          <w:pgSz w:w="11907" w:h="16840"/>
          <w:pgMar w:top="680" w:right="1134" w:bottom="680" w:left="1134" w:header="720" w:footer="489" w:gutter="0"/>
          <w:cols w:num="2" w:space="720" w:equalWidth="0">
            <w:col w:w="4465" w:space="2056"/>
            <w:col w:w="3118"/>
          </w:cols>
        </w:sectPr>
      </w:pPr>
    </w:p>
    <w:p w14:paraId="0F54BB2D" w14:textId="77777777" w:rsidR="00B2295C" w:rsidRPr="005419A9" w:rsidRDefault="00B2295C">
      <w:pPr>
        <w:rPr>
          <w:sz w:val="24"/>
          <w:szCs w:val="24"/>
        </w:rPr>
      </w:pPr>
    </w:p>
    <w:p w14:paraId="409D75E2" w14:textId="77777777" w:rsidR="00B2295C" w:rsidRPr="005419A9" w:rsidRDefault="00B2295C">
      <w:pPr>
        <w:rPr>
          <w:sz w:val="24"/>
          <w:szCs w:val="24"/>
        </w:rPr>
      </w:pPr>
    </w:p>
    <w:p w14:paraId="73C022FC" w14:textId="77777777" w:rsidR="00B2295C" w:rsidRPr="005419A9" w:rsidRDefault="00B2295C">
      <w:pPr>
        <w:rPr>
          <w:sz w:val="24"/>
          <w:szCs w:val="24"/>
        </w:rPr>
      </w:pPr>
    </w:p>
    <w:p w14:paraId="2D0B0D1E" w14:textId="77777777" w:rsidR="00B2295C" w:rsidRPr="005419A9" w:rsidRDefault="00B2295C">
      <w:pPr>
        <w:rPr>
          <w:sz w:val="24"/>
          <w:szCs w:val="24"/>
        </w:rPr>
      </w:pPr>
    </w:p>
    <w:p w14:paraId="1C02FD36" w14:textId="77777777" w:rsidR="00B2295C" w:rsidRPr="005419A9" w:rsidRDefault="005419A9">
      <w:pPr>
        <w:pStyle w:val="berschrift3"/>
        <w:spacing w:before="0" w:after="0"/>
        <w:rPr>
          <w:szCs w:val="24"/>
        </w:rPr>
      </w:pPr>
      <w:r w:rsidRPr="005419A9">
        <w:rPr>
          <w:szCs w:val="24"/>
        </w:rPr>
        <w:t xml:space="preserve">Betreff: Ihre </w:t>
      </w:r>
      <w:r w:rsidR="007A6AAE">
        <w:rPr>
          <w:szCs w:val="24"/>
        </w:rPr>
        <w:t>Beschwerde gem. Art. 130 Abs. 1 Z 1 B-VG</w:t>
      </w:r>
      <w:r w:rsidRPr="005419A9">
        <w:rPr>
          <w:szCs w:val="24"/>
        </w:rPr>
        <w:t xml:space="preserve"> vom ... gegen de</w:t>
      </w:r>
      <w:r w:rsidR="00EE275E">
        <w:rPr>
          <w:szCs w:val="24"/>
        </w:rPr>
        <w:t>n</w:t>
      </w:r>
      <w:r w:rsidRPr="005419A9">
        <w:rPr>
          <w:szCs w:val="24"/>
        </w:rPr>
        <w:t xml:space="preserve"> Bescheid ...</w:t>
      </w:r>
    </w:p>
    <w:p w14:paraId="39B8B4C5" w14:textId="77777777" w:rsidR="00B2295C" w:rsidRPr="005419A9" w:rsidRDefault="00B2295C">
      <w:pPr>
        <w:rPr>
          <w:b/>
          <w:sz w:val="24"/>
          <w:szCs w:val="24"/>
        </w:rPr>
      </w:pPr>
    </w:p>
    <w:p w14:paraId="7DFBAD39" w14:textId="77777777" w:rsidR="00B2295C" w:rsidRPr="005419A9" w:rsidRDefault="00B2295C">
      <w:pPr>
        <w:rPr>
          <w:b/>
          <w:sz w:val="24"/>
          <w:szCs w:val="24"/>
        </w:rPr>
      </w:pPr>
    </w:p>
    <w:p w14:paraId="3B3164BC" w14:textId="77777777" w:rsidR="00B2295C" w:rsidRPr="005419A9" w:rsidRDefault="009D681A">
      <w:pPr>
        <w:jc w:val="center"/>
        <w:rPr>
          <w:b/>
          <w:sz w:val="24"/>
          <w:szCs w:val="24"/>
        </w:rPr>
      </w:pPr>
      <w:r>
        <w:rPr>
          <w:b/>
          <w:sz w:val="24"/>
          <w:szCs w:val="24"/>
        </w:rPr>
        <w:t>Beschwerdevorentscheidung (Bescheid)</w:t>
      </w:r>
    </w:p>
    <w:p w14:paraId="70F2520A" w14:textId="77777777" w:rsidR="00B2295C" w:rsidRPr="005419A9" w:rsidRDefault="00B2295C">
      <w:pPr>
        <w:rPr>
          <w:sz w:val="24"/>
          <w:szCs w:val="24"/>
        </w:rPr>
      </w:pPr>
    </w:p>
    <w:p w14:paraId="1B42505B" w14:textId="77777777" w:rsidR="00B2295C" w:rsidRPr="005419A9" w:rsidRDefault="00B2295C">
      <w:pPr>
        <w:rPr>
          <w:sz w:val="24"/>
          <w:szCs w:val="24"/>
        </w:rPr>
      </w:pPr>
    </w:p>
    <w:p w14:paraId="5A117D50" w14:textId="77777777" w:rsidR="00B2295C" w:rsidRPr="005419A9" w:rsidRDefault="00B2295C" w:rsidP="00793CA0">
      <w:pPr>
        <w:jc w:val="both"/>
        <w:rPr>
          <w:sz w:val="24"/>
          <w:szCs w:val="24"/>
        </w:rPr>
      </w:pPr>
      <w:r w:rsidRPr="005419A9">
        <w:rPr>
          <w:sz w:val="24"/>
          <w:szCs w:val="24"/>
        </w:rPr>
        <w:t xml:space="preserve">Über Ihre </w:t>
      </w:r>
      <w:r w:rsidR="007A6AAE">
        <w:rPr>
          <w:sz w:val="24"/>
          <w:szCs w:val="24"/>
        </w:rPr>
        <w:t>Beschwerde</w:t>
      </w:r>
      <w:r w:rsidRPr="005419A9">
        <w:rPr>
          <w:sz w:val="24"/>
          <w:szCs w:val="24"/>
        </w:rPr>
        <w:t xml:space="preserve"> vom </w:t>
      </w:r>
      <w:r w:rsidR="005419A9" w:rsidRPr="005419A9">
        <w:rPr>
          <w:sz w:val="24"/>
          <w:szCs w:val="24"/>
        </w:rPr>
        <w:t>...</w:t>
      </w:r>
      <w:r w:rsidRPr="005419A9">
        <w:rPr>
          <w:sz w:val="24"/>
          <w:szCs w:val="24"/>
        </w:rPr>
        <w:t xml:space="preserve"> </w:t>
      </w:r>
      <w:r w:rsidR="005419A9" w:rsidRPr="005419A9">
        <w:rPr>
          <w:sz w:val="24"/>
          <w:szCs w:val="24"/>
        </w:rPr>
        <w:t xml:space="preserve">gegen den </w:t>
      </w:r>
      <w:r w:rsidR="009D681A">
        <w:rPr>
          <w:sz w:val="24"/>
          <w:szCs w:val="24"/>
        </w:rPr>
        <w:t xml:space="preserve">Bescheid </w:t>
      </w:r>
      <w:r w:rsidR="005419A9" w:rsidRPr="005419A9">
        <w:rPr>
          <w:sz w:val="24"/>
          <w:szCs w:val="24"/>
        </w:rPr>
        <w:t>vom ...</w:t>
      </w:r>
      <w:r w:rsidRPr="005419A9">
        <w:rPr>
          <w:sz w:val="24"/>
          <w:szCs w:val="24"/>
        </w:rPr>
        <w:t xml:space="preserve">, </w:t>
      </w:r>
      <w:r w:rsidR="005419A9" w:rsidRPr="005419A9">
        <w:rPr>
          <w:sz w:val="24"/>
          <w:szCs w:val="24"/>
        </w:rPr>
        <w:t>Zahl ...</w:t>
      </w:r>
      <w:r w:rsidR="005419A9">
        <w:rPr>
          <w:sz w:val="24"/>
          <w:szCs w:val="24"/>
        </w:rPr>
        <w:t xml:space="preserve">, ergeht </w:t>
      </w:r>
      <w:r w:rsidR="007A6AAE">
        <w:rPr>
          <w:sz w:val="24"/>
          <w:szCs w:val="24"/>
        </w:rPr>
        <w:t xml:space="preserve">vom </w:t>
      </w:r>
      <w:r w:rsidR="009D681A">
        <w:rPr>
          <w:sz w:val="24"/>
          <w:szCs w:val="24"/>
        </w:rPr>
        <w:t>Bürgermeister</w:t>
      </w:r>
      <w:r w:rsidR="007A6AAE">
        <w:rPr>
          <w:sz w:val="24"/>
          <w:szCs w:val="24"/>
        </w:rPr>
        <w:t xml:space="preserve"> der Gemeinde … als </w:t>
      </w:r>
      <w:r w:rsidR="009D681A">
        <w:rPr>
          <w:sz w:val="24"/>
          <w:szCs w:val="24"/>
        </w:rPr>
        <w:t>zuständige</w:t>
      </w:r>
      <w:r w:rsidR="007A6AAE">
        <w:rPr>
          <w:sz w:val="24"/>
          <w:szCs w:val="24"/>
        </w:rPr>
        <w:t xml:space="preserve"> </w:t>
      </w:r>
      <w:r w:rsidR="009D681A">
        <w:rPr>
          <w:sz w:val="24"/>
          <w:szCs w:val="24"/>
        </w:rPr>
        <w:t xml:space="preserve">Behörde </w:t>
      </w:r>
      <w:r w:rsidR="005419A9">
        <w:rPr>
          <w:sz w:val="24"/>
          <w:szCs w:val="24"/>
        </w:rPr>
        <w:t xml:space="preserve">nachfolgende </w:t>
      </w:r>
      <w:r w:rsidR="007A6AAE">
        <w:rPr>
          <w:sz w:val="24"/>
          <w:szCs w:val="24"/>
        </w:rPr>
        <w:t>Beschwerdevorentscheidung</w:t>
      </w:r>
      <w:r w:rsidR="005419A9">
        <w:rPr>
          <w:sz w:val="24"/>
          <w:szCs w:val="24"/>
        </w:rPr>
        <w:t>:</w:t>
      </w:r>
    </w:p>
    <w:p w14:paraId="6C014020" w14:textId="77777777" w:rsidR="00B2295C" w:rsidRPr="005419A9" w:rsidRDefault="00B2295C">
      <w:pPr>
        <w:rPr>
          <w:sz w:val="24"/>
          <w:szCs w:val="24"/>
        </w:rPr>
      </w:pPr>
    </w:p>
    <w:p w14:paraId="0705F235" w14:textId="77777777" w:rsidR="00B2295C" w:rsidRPr="005419A9" w:rsidRDefault="00B2295C">
      <w:pPr>
        <w:jc w:val="center"/>
        <w:rPr>
          <w:sz w:val="24"/>
          <w:szCs w:val="24"/>
        </w:rPr>
      </w:pPr>
      <w:r w:rsidRPr="005419A9">
        <w:rPr>
          <w:b/>
          <w:sz w:val="24"/>
          <w:szCs w:val="24"/>
        </w:rPr>
        <w:t>Spruch</w:t>
      </w:r>
    </w:p>
    <w:p w14:paraId="0A2981FF" w14:textId="77777777" w:rsidR="00B2295C" w:rsidRPr="005419A9" w:rsidRDefault="00B2295C" w:rsidP="00793CA0">
      <w:pPr>
        <w:jc w:val="both"/>
        <w:rPr>
          <w:sz w:val="24"/>
          <w:szCs w:val="24"/>
        </w:rPr>
      </w:pPr>
    </w:p>
    <w:p w14:paraId="756CC397" w14:textId="77777777" w:rsidR="00B2295C" w:rsidRPr="005419A9" w:rsidRDefault="005419A9" w:rsidP="00793CA0">
      <w:pPr>
        <w:pStyle w:val="berschrift6"/>
        <w:jc w:val="both"/>
        <w:rPr>
          <w:szCs w:val="24"/>
        </w:rPr>
      </w:pPr>
      <w:r w:rsidRPr="005419A9">
        <w:rPr>
          <w:szCs w:val="24"/>
        </w:rPr>
        <w:t xml:space="preserve">Ihre </w:t>
      </w:r>
      <w:r w:rsidR="007A6AAE">
        <w:rPr>
          <w:szCs w:val="24"/>
        </w:rPr>
        <w:t>Beschwerde</w:t>
      </w:r>
      <w:r w:rsidRPr="005419A9">
        <w:rPr>
          <w:szCs w:val="24"/>
        </w:rPr>
        <w:t xml:space="preserve"> wird </w:t>
      </w:r>
      <w:commentRangeStart w:id="1"/>
      <w:r w:rsidRPr="005419A9">
        <w:rPr>
          <w:szCs w:val="24"/>
        </w:rPr>
        <w:t>als verspätet zurückgewiesen</w:t>
      </w:r>
      <w:r w:rsidR="007A6AAE">
        <w:rPr>
          <w:szCs w:val="24"/>
        </w:rPr>
        <w:t xml:space="preserve">/als unbegründet abgewiesen/Folge gegeben und der Spruch des </w:t>
      </w:r>
      <w:r w:rsidR="009D681A">
        <w:rPr>
          <w:szCs w:val="24"/>
        </w:rPr>
        <w:t>B</w:t>
      </w:r>
      <w:r w:rsidR="007A6AAE">
        <w:rPr>
          <w:szCs w:val="24"/>
        </w:rPr>
        <w:t xml:space="preserve">escheides vom … Zl. … abgeändert wie folgt…/die </w:t>
      </w:r>
      <w:r w:rsidR="00793CA0">
        <w:rPr>
          <w:szCs w:val="24"/>
        </w:rPr>
        <w:t>Beschwerde</w:t>
      </w:r>
      <w:r w:rsidR="007A6AAE">
        <w:rPr>
          <w:szCs w:val="24"/>
        </w:rPr>
        <w:t xml:space="preserve"> im übrigen abgewiesen</w:t>
      </w:r>
      <w:commentRangeEnd w:id="1"/>
      <w:r w:rsidR="00151F9C">
        <w:rPr>
          <w:rStyle w:val="Kommentarzeichen"/>
        </w:rPr>
        <w:commentReference w:id="1"/>
      </w:r>
      <w:r w:rsidRPr="005419A9">
        <w:rPr>
          <w:szCs w:val="24"/>
        </w:rPr>
        <w:t>.</w:t>
      </w:r>
    </w:p>
    <w:p w14:paraId="68985B48" w14:textId="77777777" w:rsidR="005419A9" w:rsidRDefault="005419A9" w:rsidP="00793CA0">
      <w:pPr>
        <w:jc w:val="both"/>
        <w:rPr>
          <w:sz w:val="24"/>
          <w:szCs w:val="24"/>
        </w:rPr>
      </w:pPr>
    </w:p>
    <w:p w14:paraId="37F2DADC" w14:textId="77777777" w:rsidR="009D681A" w:rsidRDefault="009D681A" w:rsidP="00793CA0">
      <w:pPr>
        <w:jc w:val="both"/>
        <w:rPr>
          <w:sz w:val="24"/>
          <w:szCs w:val="24"/>
        </w:rPr>
      </w:pPr>
      <w:r>
        <w:rPr>
          <w:sz w:val="24"/>
          <w:szCs w:val="24"/>
        </w:rPr>
        <w:t>Rechtsgrundlagen:</w:t>
      </w:r>
    </w:p>
    <w:p w14:paraId="7AC2ED81" w14:textId="77777777" w:rsidR="009D681A" w:rsidRDefault="009D681A" w:rsidP="00793CA0">
      <w:pPr>
        <w:jc w:val="both"/>
        <w:rPr>
          <w:sz w:val="24"/>
          <w:szCs w:val="24"/>
        </w:rPr>
      </w:pPr>
      <w:r>
        <w:rPr>
          <w:sz w:val="24"/>
          <w:szCs w:val="24"/>
        </w:rPr>
        <w:t>§§ …</w:t>
      </w:r>
    </w:p>
    <w:p w14:paraId="231E67EC" w14:textId="77777777" w:rsidR="009D681A" w:rsidRDefault="009D681A" w:rsidP="00793CA0">
      <w:pPr>
        <w:jc w:val="both"/>
        <w:rPr>
          <w:sz w:val="24"/>
          <w:szCs w:val="24"/>
        </w:rPr>
      </w:pPr>
      <w:r>
        <w:rPr>
          <w:sz w:val="24"/>
          <w:szCs w:val="24"/>
        </w:rPr>
        <w:t>§ 14 Abs 1 VwGVG, § 95 Oö GemO idF LGBl Nr 95/2017</w:t>
      </w:r>
    </w:p>
    <w:p w14:paraId="60859E87" w14:textId="77777777" w:rsidR="009D681A" w:rsidRDefault="009D681A" w:rsidP="00793CA0">
      <w:pPr>
        <w:jc w:val="both"/>
        <w:rPr>
          <w:sz w:val="24"/>
          <w:szCs w:val="24"/>
        </w:rPr>
      </w:pPr>
    </w:p>
    <w:p w14:paraId="011F7A10" w14:textId="77777777" w:rsidR="009D681A" w:rsidRPr="005419A9" w:rsidRDefault="009D681A" w:rsidP="00793CA0">
      <w:pPr>
        <w:jc w:val="both"/>
        <w:rPr>
          <w:sz w:val="24"/>
          <w:szCs w:val="24"/>
        </w:rPr>
      </w:pPr>
    </w:p>
    <w:p w14:paraId="2F9A6333" w14:textId="77777777" w:rsidR="00B2295C" w:rsidRDefault="00B2295C">
      <w:pPr>
        <w:jc w:val="center"/>
        <w:rPr>
          <w:b/>
          <w:sz w:val="24"/>
          <w:szCs w:val="24"/>
        </w:rPr>
      </w:pPr>
      <w:r w:rsidRPr="005419A9">
        <w:rPr>
          <w:b/>
          <w:sz w:val="24"/>
          <w:szCs w:val="24"/>
        </w:rPr>
        <w:t>Begründung</w:t>
      </w:r>
    </w:p>
    <w:p w14:paraId="50DC5586" w14:textId="77777777" w:rsidR="008678FE" w:rsidRPr="005419A9" w:rsidRDefault="008678FE">
      <w:pPr>
        <w:jc w:val="center"/>
        <w:rPr>
          <w:b/>
          <w:sz w:val="24"/>
          <w:szCs w:val="24"/>
        </w:rPr>
      </w:pPr>
    </w:p>
    <w:p w14:paraId="2FC9CB49" w14:textId="77777777" w:rsidR="00B2295C" w:rsidRPr="005419A9" w:rsidRDefault="003F2A45">
      <w:pPr>
        <w:rPr>
          <w:sz w:val="24"/>
          <w:szCs w:val="24"/>
        </w:rPr>
      </w:pPr>
      <w:r>
        <w:rPr>
          <w:sz w:val="24"/>
          <w:szCs w:val="24"/>
        </w:rPr>
        <w:t>…</w:t>
      </w:r>
    </w:p>
    <w:p w14:paraId="6B888A55" w14:textId="77777777" w:rsidR="00B2295C" w:rsidRDefault="00B2295C">
      <w:pPr>
        <w:rPr>
          <w:sz w:val="24"/>
          <w:szCs w:val="24"/>
        </w:rPr>
      </w:pPr>
    </w:p>
    <w:p w14:paraId="702FBE69" w14:textId="77777777" w:rsidR="008678FE" w:rsidRPr="005419A9" w:rsidRDefault="008678FE">
      <w:pPr>
        <w:rPr>
          <w:sz w:val="24"/>
          <w:szCs w:val="24"/>
        </w:rPr>
      </w:pPr>
    </w:p>
    <w:p w14:paraId="72A8B2C2" w14:textId="77777777" w:rsidR="00B2295C" w:rsidRPr="005419A9" w:rsidRDefault="00B2295C">
      <w:pPr>
        <w:jc w:val="center"/>
        <w:rPr>
          <w:b/>
          <w:bCs/>
          <w:sz w:val="24"/>
          <w:szCs w:val="24"/>
        </w:rPr>
      </w:pPr>
      <w:r w:rsidRPr="005419A9">
        <w:rPr>
          <w:b/>
          <w:bCs/>
          <w:sz w:val="24"/>
          <w:szCs w:val="24"/>
        </w:rPr>
        <w:t xml:space="preserve">Belehrung über die Möglichkeit eines </w:t>
      </w:r>
      <w:r w:rsidR="005419A9" w:rsidRPr="005419A9">
        <w:rPr>
          <w:b/>
          <w:bCs/>
          <w:sz w:val="24"/>
          <w:szCs w:val="24"/>
        </w:rPr>
        <w:t>Vorlageantrages</w:t>
      </w:r>
      <w:r w:rsidR="007A6AAE">
        <w:rPr>
          <w:b/>
          <w:bCs/>
          <w:sz w:val="24"/>
          <w:szCs w:val="24"/>
        </w:rPr>
        <w:t xml:space="preserve"> gem. § 15 VwGVG</w:t>
      </w:r>
    </w:p>
    <w:p w14:paraId="4CDEBCFA" w14:textId="77777777" w:rsidR="00B2295C" w:rsidRPr="005419A9" w:rsidRDefault="00B2295C">
      <w:pPr>
        <w:jc w:val="center"/>
        <w:rPr>
          <w:b/>
          <w:sz w:val="24"/>
          <w:szCs w:val="24"/>
        </w:rPr>
      </w:pPr>
    </w:p>
    <w:p w14:paraId="1804B071" w14:textId="77777777" w:rsidR="00157331" w:rsidRDefault="005419A9" w:rsidP="00541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419A9">
        <w:rPr>
          <w:color w:val="000000"/>
          <w:sz w:val="24"/>
          <w:szCs w:val="24"/>
        </w:rPr>
        <w:t xml:space="preserve">Sie haben die Möglichkeit binnen zwei Wochen nach Zustellung der </w:t>
      </w:r>
      <w:r w:rsidR="007A6AAE">
        <w:rPr>
          <w:color w:val="000000"/>
          <w:sz w:val="24"/>
          <w:szCs w:val="24"/>
        </w:rPr>
        <w:t>Beschwerde</w:t>
      </w:r>
      <w:r w:rsidRPr="005419A9">
        <w:rPr>
          <w:color w:val="000000"/>
          <w:sz w:val="24"/>
          <w:szCs w:val="24"/>
        </w:rPr>
        <w:t xml:space="preserve">vorentscheidung </w:t>
      </w:r>
      <w:r w:rsidR="007A6AAE">
        <w:rPr>
          <w:color w:val="000000"/>
          <w:sz w:val="24"/>
          <w:szCs w:val="24"/>
        </w:rPr>
        <w:t>…</w:t>
      </w:r>
      <w:r w:rsidRPr="005419A9">
        <w:rPr>
          <w:color w:val="000000"/>
          <w:sz w:val="24"/>
          <w:szCs w:val="24"/>
        </w:rPr>
        <w:t xml:space="preserve"> den Antrag </w:t>
      </w:r>
      <w:r w:rsidR="00066AC3">
        <w:rPr>
          <w:color w:val="000000"/>
          <w:sz w:val="24"/>
          <w:szCs w:val="24"/>
        </w:rPr>
        <w:t xml:space="preserve">zu </w:t>
      </w:r>
      <w:r w:rsidRPr="005419A9">
        <w:rPr>
          <w:color w:val="000000"/>
          <w:sz w:val="24"/>
          <w:szCs w:val="24"/>
        </w:rPr>
        <w:t xml:space="preserve">stellen, dass die </w:t>
      </w:r>
      <w:r w:rsidR="007A6AAE">
        <w:rPr>
          <w:color w:val="000000"/>
          <w:sz w:val="24"/>
          <w:szCs w:val="24"/>
        </w:rPr>
        <w:t xml:space="preserve">Beschwerde dem Landesverwaltungsgericht </w:t>
      </w:r>
      <w:r w:rsidRPr="005419A9">
        <w:rPr>
          <w:color w:val="000000"/>
          <w:sz w:val="24"/>
          <w:szCs w:val="24"/>
        </w:rPr>
        <w:t xml:space="preserve">zur Entscheidung </w:t>
      </w:r>
      <w:r w:rsidR="007A6AAE">
        <w:rPr>
          <w:color w:val="000000"/>
          <w:sz w:val="24"/>
          <w:szCs w:val="24"/>
        </w:rPr>
        <w:t>vorgelegt wird (Vorlageantrag).</w:t>
      </w:r>
    </w:p>
    <w:p w14:paraId="06F1AEEE" w14:textId="77777777" w:rsidR="007F4373" w:rsidRDefault="007F4373" w:rsidP="00541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14:paraId="00D085B4" w14:textId="77777777" w:rsidR="007F4373" w:rsidRPr="007F4373" w:rsidRDefault="007F4373" w:rsidP="007F4373">
      <w:pPr>
        <w:spacing w:line="276" w:lineRule="auto"/>
        <w:jc w:val="both"/>
        <w:rPr>
          <w:i/>
          <w:color w:val="000000"/>
          <w:sz w:val="24"/>
          <w:szCs w:val="24"/>
          <w:u w:val="single"/>
        </w:rPr>
      </w:pPr>
      <w:r w:rsidRPr="007F4373">
        <w:rPr>
          <w:i/>
          <w:color w:val="000000"/>
          <w:sz w:val="24"/>
          <w:szCs w:val="24"/>
          <w:u w:val="single"/>
        </w:rPr>
        <w:t>Hinweis zur Gebührenpflicht</w:t>
      </w:r>
      <w:r w:rsidR="009D1287">
        <w:rPr>
          <w:i/>
          <w:color w:val="000000"/>
          <w:sz w:val="24"/>
          <w:szCs w:val="24"/>
          <w:u w:val="single"/>
          <w:vertAlign w:val="superscript"/>
        </w:rPr>
        <w:t>,1,2</w:t>
      </w:r>
    </w:p>
    <w:p w14:paraId="5AA6086E" w14:textId="77777777" w:rsidR="007F4373" w:rsidRPr="007F4373" w:rsidRDefault="007F4373" w:rsidP="007F4373">
      <w:pPr>
        <w:spacing w:after="120" w:line="276" w:lineRule="auto"/>
        <w:jc w:val="both"/>
        <w:rPr>
          <w:i/>
          <w:color w:val="000000"/>
          <w:sz w:val="24"/>
          <w:szCs w:val="24"/>
        </w:rPr>
      </w:pPr>
      <w:r w:rsidRPr="007F4373">
        <w:rPr>
          <w:i/>
          <w:color w:val="000000"/>
          <w:sz w:val="24"/>
          <w:szCs w:val="24"/>
        </w:rPr>
        <w:t xml:space="preserve">Für den Vorlageantrag ist eine Eingabegebühr in Höhe von 15,- Euro zu entrichten. Die Gebühr ist unter Angabe des Verwendungszwecks durch Überweisung auf das Konto des Finanzamtes für Gebühren, Verkehrsteuern und Glücksspiel bei der BAWAG P.S.K. IBAN: AT83 0100 0000 0550 </w:t>
      </w:r>
      <w:r w:rsidRPr="007F4373">
        <w:rPr>
          <w:i/>
          <w:color w:val="000000"/>
          <w:sz w:val="24"/>
          <w:szCs w:val="24"/>
        </w:rPr>
        <w:lastRenderedPageBreak/>
        <w:t>4109 BIC: BUNDATWW] zu entrichten. Die Entrichtung ist durch einen Zahlungsbeleg oder einen Ausdruck über die erfolgte Erteilung einer Zahlungsanweisung nachzuweisen. Dieser Beleg ist der Eingabe anzuschließen.</w:t>
      </w:r>
    </w:p>
    <w:p w14:paraId="2E9E4D16" w14:textId="77777777" w:rsidR="007F4373" w:rsidRPr="007F4373" w:rsidRDefault="007F4373" w:rsidP="007F4373">
      <w:pPr>
        <w:autoSpaceDE w:val="0"/>
        <w:autoSpaceDN w:val="0"/>
        <w:adjustRightInd w:val="0"/>
        <w:spacing w:line="276" w:lineRule="auto"/>
        <w:rPr>
          <w:i/>
          <w:color w:val="000000"/>
          <w:sz w:val="24"/>
          <w:szCs w:val="24"/>
        </w:rPr>
      </w:pPr>
      <w:r w:rsidRPr="007F4373">
        <w:rPr>
          <w:i/>
          <w:color w:val="000000"/>
          <w:sz w:val="24"/>
          <w:szCs w:val="24"/>
        </w:rPr>
        <w:t>Hinweis für Rechtsanwälte, Steuerberater und Wirtschaftsprüfer:</w:t>
      </w:r>
    </w:p>
    <w:p w14:paraId="0A00243B" w14:textId="77777777" w:rsidR="007F4373" w:rsidRPr="007F4373" w:rsidRDefault="007F4373" w:rsidP="007F4373">
      <w:pPr>
        <w:autoSpaceDE w:val="0"/>
        <w:autoSpaceDN w:val="0"/>
        <w:adjustRightInd w:val="0"/>
        <w:spacing w:line="276" w:lineRule="auto"/>
        <w:jc w:val="both"/>
        <w:rPr>
          <w:i/>
          <w:color w:val="000000"/>
          <w:sz w:val="24"/>
          <w:szCs w:val="24"/>
        </w:rPr>
      </w:pPr>
      <w:r w:rsidRPr="007F4373">
        <w:rPr>
          <w:i/>
          <w:color w:val="000000"/>
          <w:sz w:val="24"/>
          <w:szCs w:val="24"/>
        </w:rPr>
        <w:t>Rechtsanwälte, Steuerberater und Wirtschaftsprüfer können die Entrichtung der Gebühr auch durch einen schriftlichen Beleg des spätestens zugleich mit der Eingabe weiterzuleitenden Überweisungsauftrages nachweisen, wenn sie darauf mit Datum und Unterschrift bestätigen, dass der Überweisungsauftrag unter ein</w:t>
      </w:r>
      <w:r w:rsidR="00645602">
        <w:rPr>
          <w:i/>
          <w:color w:val="000000"/>
          <w:sz w:val="24"/>
          <w:szCs w:val="24"/>
        </w:rPr>
        <w:t>em unwiderruflich erteilt wird.</w:t>
      </w:r>
    </w:p>
    <w:p w14:paraId="427A99BD" w14:textId="77777777" w:rsidR="007F4373" w:rsidRDefault="007F4373" w:rsidP="00541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14:paraId="7468CB3D" w14:textId="77777777" w:rsidR="007A6AAE" w:rsidRPr="005419A9" w:rsidRDefault="007A6AAE" w:rsidP="00541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14:paraId="7349CC5B" w14:textId="77777777" w:rsidR="00B2295C" w:rsidRPr="005419A9" w:rsidRDefault="00B2295C">
      <w:pPr>
        <w:tabs>
          <w:tab w:val="left" w:pos="2552"/>
        </w:tabs>
        <w:rPr>
          <w:sz w:val="24"/>
          <w:szCs w:val="24"/>
        </w:rPr>
      </w:pPr>
    </w:p>
    <w:p w14:paraId="7131C028" w14:textId="77777777" w:rsidR="00B2295C" w:rsidRDefault="00B2295C">
      <w:pPr>
        <w:tabs>
          <w:tab w:val="left" w:pos="2552"/>
        </w:tabs>
        <w:jc w:val="right"/>
        <w:rPr>
          <w:sz w:val="24"/>
          <w:szCs w:val="24"/>
        </w:rPr>
      </w:pPr>
      <w:r w:rsidRPr="005419A9">
        <w:rPr>
          <w:sz w:val="24"/>
          <w:szCs w:val="24"/>
        </w:rPr>
        <w:t xml:space="preserve">Der Bürgermeister: </w:t>
      </w:r>
    </w:p>
    <w:p w14:paraId="1CA5BD8A" w14:textId="77777777" w:rsidR="00793CA0" w:rsidRDefault="00793CA0">
      <w:pPr>
        <w:tabs>
          <w:tab w:val="left" w:pos="2552"/>
        </w:tabs>
        <w:jc w:val="right"/>
        <w:rPr>
          <w:sz w:val="24"/>
          <w:szCs w:val="24"/>
        </w:rPr>
      </w:pPr>
    </w:p>
    <w:p w14:paraId="1D65061E" w14:textId="77777777" w:rsidR="00793CA0" w:rsidRDefault="00793CA0" w:rsidP="00793CA0">
      <w:pPr>
        <w:tabs>
          <w:tab w:val="left" w:pos="2552"/>
        </w:tabs>
        <w:jc w:val="both"/>
        <w:rPr>
          <w:sz w:val="24"/>
          <w:szCs w:val="24"/>
        </w:rPr>
      </w:pPr>
    </w:p>
    <w:p w14:paraId="47A85C1A" w14:textId="77777777" w:rsidR="00793CA0" w:rsidRDefault="00793CA0" w:rsidP="00793CA0">
      <w:pPr>
        <w:tabs>
          <w:tab w:val="left" w:pos="2552"/>
        </w:tabs>
        <w:jc w:val="both"/>
        <w:rPr>
          <w:sz w:val="24"/>
          <w:szCs w:val="24"/>
        </w:rPr>
      </w:pPr>
      <w:r>
        <w:rPr>
          <w:sz w:val="24"/>
          <w:szCs w:val="24"/>
        </w:rPr>
        <w:t>Hinweis zur Zustellung:</w:t>
      </w:r>
    </w:p>
    <w:p w14:paraId="20E23BEC" w14:textId="77777777" w:rsidR="00793CA0" w:rsidRDefault="00793CA0" w:rsidP="00793CA0">
      <w:pPr>
        <w:tabs>
          <w:tab w:val="left" w:pos="2552"/>
        </w:tabs>
        <w:jc w:val="both"/>
        <w:rPr>
          <w:sz w:val="24"/>
          <w:szCs w:val="24"/>
        </w:rPr>
      </w:pPr>
    </w:p>
    <w:p w14:paraId="2221847C" w14:textId="77777777" w:rsidR="005F3E34" w:rsidRDefault="00793CA0" w:rsidP="00793CA0">
      <w:pPr>
        <w:tabs>
          <w:tab w:val="left" w:pos="2552"/>
        </w:tabs>
        <w:jc w:val="both"/>
        <w:rPr>
          <w:sz w:val="24"/>
          <w:szCs w:val="24"/>
        </w:rPr>
      </w:pPr>
      <w:r>
        <w:rPr>
          <w:sz w:val="24"/>
          <w:szCs w:val="24"/>
        </w:rPr>
        <w:t>Die Beschwerdevorentscheidung ist nicht nur an den Beschwerdeführer, sondern an alle noch im Verfahren befindlichen Parteien, also alle Parteien, die ihre Parteistellung nicht gem. § 42 AVG verloren haben</w:t>
      </w:r>
      <w:r w:rsidR="008678FE">
        <w:rPr>
          <w:sz w:val="24"/>
          <w:szCs w:val="24"/>
        </w:rPr>
        <w:t>,</w:t>
      </w:r>
      <w:r>
        <w:rPr>
          <w:sz w:val="24"/>
          <w:szCs w:val="24"/>
        </w:rPr>
        <w:t xml:space="preserve"> zuzustellen. Alle Parteien haben die Möglichkeit, einen Vorlageantrag zu stellen.</w:t>
      </w:r>
    </w:p>
    <w:p w14:paraId="7AE441EA" w14:textId="77777777" w:rsidR="006D29D9" w:rsidRDefault="006D29D9" w:rsidP="00793CA0">
      <w:pPr>
        <w:tabs>
          <w:tab w:val="left" w:pos="2552"/>
        </w:tabs>
        <w:jc w:val="both"/>
        <w:rPr>
          <w:sz w:val="24"/>
          <w:szCs w:val="24"/>
        </w:rPr>
      </w:pPr>
    </w:p>
    <w:p w14:paraId="21C1A90B" w14:textId="77777777" w:rsidR="006D29D9" w:rsidRDefault="006D29D9" w:rsidP="00793CA0">
      <w:pPr>
        <w:tabs>
          <w:tab w:val="left" w:pos="2552"/>
        </w:tabs>
        <w:jc w:val="both"/>
        <w:rPr>
          <w:sz w:val="24"/>
          <w:szCs w:val="24"/>
        </w:rPr>
      </w:pPr>
    </w:p>
    <w:sectPr w:rsidR="006D29D9" w:rsidSect="007625B0">
      <w:footerReference w:type="default" r:id="rId9"/>
      <w:type w:val="continuous"/>
      <w:pgSz w:w="11907" w:h="16840"/>
      <w:pgMar w:top="680" w:right="1134" w:bottom="851" w:left="1134" w:header="720" w:footer="489"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lotzinger Franz" w:date="2013-12-05T14:51:00Z" w:initials="FF">
    <w:p w14:paraId="0AA3C154" w14:textId="77777777" w:rsidR="00151F9C" w:rsidRDefault="00151F9C">
      <w:pPr>
        <w:pStyle w:val="Kommentartext"/>
      </w:pPr>
      <w:r>
        <w:rPr>
          <w:rStyle w:val="Kommentarzeichen"/>
        </w:rPr>
        <w:annotationRef/>
      </w:r>
      <w:r>
        <w:t>Nichtzutreffendes streichen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A3C15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A07BB" w14:textId="77777777" w:rsidR="003E4248" w:rsidRDefault="003E4248">
      <w:r>
        <w:separator/>
      </w:r>
    </w:p>
  </w:endnote>
  <w:endnote w:type="continuationSeparator" w:id="0">
    <w:p w14:paraId="6189854A" w14:textId="77777777" w:rsidR="003E4248" w:rsidRDefault="003E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01" w:usb1="00000000" w:usb2="00000000" w:usb3="00000000" w:csb0="0000001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66947" w14:textId="77777777" w:rsidR="006D29D9" w:rsidRPr="006D29D9" w:rsidRDefault="006D29D9" w:rsidP="006D29D9">
    <w:pPr>
      <w:autoSpaceDE w:val="0"/>
      <w:autoSpaceDN w:val="0"/>
      <w:adjustRightInd w:val="0"/>
      <w:spacing w:line="360" w:lineRule="auto"/>
      <w:rPr>
        <w:rFonts w:ascii="Arial" w:hAnsi="Arial" w:cs="Arial"/>
      </w:rPr>
    </w:pPr>
    <w:r w:rsidRPr="006D29D9">
      <w:rPr>
        <w:rFonts w:ascii="Arial" w:hAnsi="Arial" w:cs="Arial"/>
      </w:rPr>
      <w:t>Anmerkungen:</w:t>
    </w:r>
  </w:p>
  <w:p w14:paraId="5DF1BAD5" w14:textId="77777777" w:rsidR="006D29D9" w:rsidRPr="006D29D9" w:rsidRDefault="006D29D9" w:rsidP="006D29D9">
    <w:pPr>
      <w:autoSpaceDE w:val="0"/>
      <w:autoSpaceDN w:val="0"/>
      <w:adjustRightInd w:val="0"/>
      <w:spacing w:line="360" w:lineRule="auto"/>
      <w:rPr>
        <w:rFonts w:ascii="Arial" w:hAnsi="Arial" w:cs="Arial"/>
      </w:rPr>
    </w:pPr>
    <w:r w:rsidRPr="006D29D9">
      <w:rPr>
        <w:rFonts w:ascii="Arial" w:hAnsi="Arial" w:cs="Arial"/>
        <w:vertAlign w:val="superscript"/>
      </w:rPr>
      <w:annotationRef/>
    </w:r>
    <w:r w:rsidRPr="006D29D9">
      <w:rPr>
        <w:rFonts w:ascii="Arial" w:hAnsi="Arial" w:cs="Arial"/>
        <w:vertAlign w:val="superscript"/>
      </w:rPr>
      <w:t>1</w:t>
    </w:r>
    <w:r w:rsidRPr="006D29D9">
      <w:rPr>
        <w:rStyle w:val="Funotenzeichen"/>
        <w:rFonts w:ascii="Arial" w:hAnsi="Arial" w:cs="Arial"/>
      </w:rPr>
      <w:t xml:space="preserve"> </w:t>
    </w:r>
    <w:r w:rsidRPr="006D29D9">
      <w:rPr>
        <w:rFonts w:ascii="Arial" w:hAnsi="Arial" w:cs="Arial"/>
      </w:rPr>
      <w:t>Es gelten die Gebührenbefreiungen in § 14 TP 6 Abs 5 Gebührengesetz.</w:t>
    </w:r>
  </w:p>
  <w:p w14:paraId="1D9968C1" w14:textId="77777777" w:rsidR="006D29D9" w:rsidRPr="006D29D9" w:rsidRDefault="006D29D9" w:rsidP="006D29D9">
    <w:pPr>
      <w:pStyle w:val="Fuzeile"/>
      <w:rPr>
        <w:rFonts w:ascii="Arial" w:hAnsi="Arial" w:cs="Arial"/>
        <w:lang w:val="de-AT"/>
      </w:rPr>
    </w:pPr>
    <w:r w:rsidRPr="006D29D9">
      <w:rPr>
        <w:rFonts w:ascii="Arial" w:hAnsi="Arial" w:cs="Arial"/>
        <w:vertAlign w:val="superscript"/>
      </w:rPr>
      <w:t>2</w:t>
    </w:r>
    <w:r w:rsidRPr="006D29D9">
      <w:rPr>
        <w:rStyle w:val="Funotenzeichen"/>
        <w:rFonts w:ascii="Arial" w:hAnsi="Arial" w:cs="Arial"/>
      </w:rPr>
      <w:t xml:space="preserve"> </w:t>
    </w:r>
    <w:r w:rsidRPr="006D29D9">
      <w:rPr>
        <w:rFonts w:ascii="Arial" w:hAnsi="Arial" w:cs="Arial"/>
      </w:rPr>
      <w:t>Beachten Sie im Bauverfahren: gemäß § 14 TP 6 Abs 5 Z 20 Gebührengesetz sind die Eingaben der Nachbarparteien von der Gebühr befreit.</w:t>
    </w:r>
  </w:p>
  <w:p w14:paraId="215472C1" w14:textId="77777777" w:rsidR="00A6734B" w:rsidRPr="006D29D9" w:rsidRDefault="006D29D9">
    <w:pPr>
      <w:pStyle w:val="Fuzeile"/>
      <w:rPr>
        <w:rFonts w:ascii="Arial" w:hAnsi="Arial" w:cs="Arial"/>
        <w:lang w:val="de-AT"/>
      </w:rPr>
    </w:pPr>
    <w:r w:rsidRPr="006D29D9">
      <w:rPr>
        <w:rFonts w:ascii="Arial" w:hAnsi="Arial" w:cs="Arial"/>
        <w:lang w:val="de-AT"/>
      </w:rPr>
      <w:t xml:space="preserve">Stand </w:t>
    </w:r>
    <w:r w:rsidR="009D681A">
      <w:rPr>
        <w:rFonts w:ascii="Arial" w:hAnsi="Arial" w:cs="Arial"/>
        <w:lang w:val="de-AT"/>
      </w:rPr>
      <w:t>1.7.2018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8FF24" w14:textId="537D983F" w:rsidR="00B2295C" w:rsidRDefault="00B2295C">
    <w:pPr>
      <w:pStyle w:val="Fuzeile"/>
      <w:tabs>
        <w:tab w:val="clear" w:pos="4536"/>
        <w:tab w:val="clear" w:pos="9072"/>
        <w:tab w:val="right" w:pos="9639"/>
      </w:tabs>
      <w:rPr>
        <w:sz w:val="16"/>
      </w:rPr>
    </w:pPr>
    <w:r>
      <w:tab/>
    </w:r>
    <w:r>
      <w:rPr>
        <w:sz w:val="16"/>
      </w:rPr>
      <w:t xml:space="preserve">Seite </w:t>
    </w:r>
    <w:r w:rsidR="00296172">
      <w:rPr>
        <w:rStyle w:val="Seitenzahl"/>
        <w:sz w:val="16"/>
      </w:rPr>
      <w:fldChar w:fldCharType="begin"/>
    </w:r>
    <w:r>
      <w:rPr>
        <w:rStyle w:val="Seitenzahl"/>
        <w:sz w:val="16"/>
      </w:rPr>
      <w:instrText xml:space="preserve"> PAGE </w:instrText>
    </w:r>
    <w:r w:rsidR="00296172">
      <w:rPr>
        <w:rStyle w:val="Seitenzahl"/>
        <w:sz w:val="16"/>
      </w:rPr>
      <w:fldChar w:fldCharType="separate"/>
    </w:r>
    <w:r w:rsidR="005B08F7">
      <w:rPr>
        <w:rStyle w:val="Seitenzahl"/>
        <w:noProof/>
        <w:sz w:val="16"/>
      </w:rPr>
      <w:t>2</w:t>
    </w:r>
    <w:r w:rsidR="00296172">
      <w:rPr>
        <w:rStyle w:val="Seitenzahl"/>
        <w:sz w:val="16"/>
      </w:rPr>
      <w:fldChar w:fldCharType="end"/>
    </w:r>
    <w:r>
      <w:rPr>
        <w:rStyle w:val="Seitenzahl"/>
        <w:sz w:val="16"/>
      </w:rPr>
      <w:t xml:space="preserve"> von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25913" w14:textId="77777777" w:rsidR="003E4248" w:rsidRDefault="003E4248">
      <w:r>
        <w:separator/>
      </w:r>
    </w:p>
  </w:footnote>
  <w:footnote w:type="continuationSeparator" w:id="0">
    <w:p w14:paraId="640A30DA" w14:textId="77777777" w:rsidR="003E4248" w:rsidRDefault="003E4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31"/>
    <w:rsid w:val="00060032"/>
    <w:rsid w:val="00066AC3"/>
    <w:rsid w:val="000F3D9E"/>
    <w:rsid w:val="00151F9C"/>
    <w:rsid w:val="00157331"/>
    <w:rsid w:val="00196E06"/>
    <w:rsid w:val="001B2333"/>
    <w:rsid w:val="00277CFA"/>
    <w:rsid w:val="00296172"/>
    <w:rsid w:val="002B76AD"/>
    <w:rsid w:val="003E0DB6"/>
    <w:rsid w:val="003E4248"/>
    <w:rsid w:val="003F2A45"/>
    <w:rsid w:val="0049621C"/>
    <w:rsid w:val="005419A9"/>
    <w:rsid w:val="00546B7F"/>
    <w:rsid w:val="005B08F7"/>
    <w:rsid w:val="005B1542"/>
    <w:rsid w:val="005F3E34"/>
    <w:rsid w:val="00645602"/>
    <w:rsid w:val="006849FF"/>
    <w:rsid w:val="006D29D9"/>
    <w:rsid w:val="007625B0"/>
    <w:rsid w:val="00793CA0"/>
    <w:rsid w:val="007A6AAE"/>
    <w:rsid w:val="007F4373"/>
    <w:rsid w:val="008323CE"/>
    <w:rsid w:val="008678FE"/>
    <w:rsid w:val="00912411"/>
    <w:rsid w:val="009A7044"/>
    <w:rsid w:val="009D1287"/>
    <w:rsid w:val="009D681A"/>
    <w:rsid w:val="00A36BEA"/>
    <w:rsid w:val="00A6734B"/>
    <w:rsid w:val="00AE5349"/>
    <w:rsid w:val="00AF513F"/>
    <w:rsid w:val="00B2295C"/>
    <w:rsid w:val="00C55314"/>
    <w:rsid w:val="00D04791"/>
    <w:rsid w:val="00D13DCB"/>
    <w:rsid w:val="00D31A7E"/>
    <w:rsid w:val="00DB6A5F"/>
    <w:rsid w:val="00DC645C"/>
    <w:rsid w:val="00E256BF"/>
    <w:rsid w:val="00E4159C"/>
    <w:rsid w:val="00E512E0"/>
    <w:rsid w:val="00E62124"/>
    <w:rsid w:val="00EE275E"/>
    <w:rsid w:val="00F455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2AD01"/>
  <w15:docId w15:val="{3807EBFA-4F07-45CD-8E39-A98AD607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25B0"/>
  </w:style>
  <w:style w:type="paragraph" w:styleId="berschrift1">
    <w:name w:val="heading 1"/>
    <w:basedOn w:val="Standard"/>
    <w:next w:val="Standard"/>
    <w:qFormat/>
    <w:rsid w:val="007625B0"/>
    <w:pPr>
      <w:keepNext/>
      <w:spacing w:before="240" w:after="60"/>
      <w:outlineLvl w:val="0"/>
    </w:pPr>
    <w:rPr>
      <w:rFonts w:ascii="Arial" w:hAnsi="Arial"/>
      <w:b/>
      <w:kern w:val="28"/>
      <w:sz w:val="28"/>
    </w:rPr>
  </w:style>
  <w:style w:type="paragraph" w:styleId="berschrift2">
    <w:name w:val="heading 2"/>
    <w:basedOn w:val="Standard"/>
    <w:next w:val="Standard"/>
    <w:qFormat/>
    <w:rsid w:val="007625B0"/>
    <w:pPr>
      <w:keepNext/>
      <w:spacing w:before="240" w:after="60"/>
      <w:outlineLvl w:val="1"/>
    </w:pPr>
    <w:rPr>
      <w:rFonts w:ascii="Arial" w:hAnsi="Arial"/>
      <w:b/>
      <w:i/>
      <w:sz w:val="24"/>
    </w:rPr>
  </w:style>
  <w:style w:type="paragraph" w:styleId="berschrift3">
    <w:name w:val="heading 3"/>
    <w:basedOn w:val="Standard"/>
    <w:next w:val="Standard"/>
    <w:qFormat/>
    <w:rsid w:val="007625B0"/>
    <w:pPr>
      <w:keepNext/>
      <w:spacing w:before="240" w:after="60"/>
      <w:outlineLvl w:val="2"/>
    </w:pPr>
    <w:rPr>
      <w:b/>
      <w:sz w:val="24"/>
    </w:rPr>
  </w:style>
  <w:style w:type="paragraph" w:styleId="berschrift4">
    <w:name w:val="heading 4"/>
    <w:basedOn w:val="Standard"/>
    <w:next w:val="Standard"/>
    <w:qFormat/>
    <w:rsid w:val="007625B0"/>
    <w:pPr>
      <w:keepNext/>
      <w:spacing w:before="240" w:after="60"/>
      <w:outlineLvl w:val="3"/>
    </w:pPr>
    <w:rPr>
      <w:b/>
      <w:i/>
      <w:sz w:val="24"/>
    </w:rPr>
  </w:style>
  <w:style w:type="paragraph" w:styleId="berschrift5">
    <w:name w:val="heading 5"/>
    <w:basedOn w:val="Standard"/>
    <w:next w:val="Standard"/>
    <w:qFormat/>
    <w:rsid w:val="007625B0"/>
    <w:pPr>
      <w:spacing w:before="240" w:after="60"/>
      <w:outlineLvl w:val="4"/>
    </w:pPr>
    <w:rPr>
      <w:rFonts w:ascii="Arial" w:hAnsi="Arial"/>
      <w:sz w:val="22"/>
    </w:rPr>
  </w:style>
  <w:style w:type="paragraph" w:styleId="berschrift6">
    <w:name w:val="heading 6"/>
    <w:basedOn w:val="Standard"/>
    <w:next w:val="Standard"/>
    <w:qFormat/>
    <w:rsid w:val="007625B0"/>
    <w:pPr>
      <w:keepNext/>
      <w:outlineLvl w:val="5"/>
    </w:pPr>
    <w:rPr>
      <w:sz w:val="24"/>
    </w:rPr>
  </w:style>
  <w:style w:type="paragraph" w:styleId="berschrift7">
    <w:name w:val="heading 7"/>
    <w:basedOn w:val="Standard"/>
    <w:next w:val="Standard"/>
    <w:qFormat/>
    <w:rsid w:val="007625B0"/>
    <w:pPr>
      <w:keepNext/>
      <w:jc w:val="right"/>
      <w:outlineLvl w:val="6"/>
    </w:pPr>
    <w:rPr>
      <w:rFonts w:ascii="Bookman Old Style" w:hAnsi="Bookman Old Style"/>
      <w:b/>
      <w:i/>
    </w:rPr>
  </w:style>
  <w:style w:type="paragraph" w:styleId="berschrift8">
    <w:name w:val="heading 8"/>
    <w:basedOn w:val="Standard"/>
    <w:next w:val="Standard"/>
    <w:qFormat/>
    <w:rsid w:val="007625B0"/>
    <w:pPr>
      <w:keepNext/>
      <w:jc w:val="center"/>
      <w:outlineLvl w:val="7"/>
    </w:pPr>
    <w:rPr>
      <w:rFonts w:ascii="Tahoma" w:hAnsi="Tahoma"/>
      <w:i/>
      <w:sz w:val="14"/>
    </w:rPr>
  </w:style>
  <w:style w:type="paragraph" w:styleId="berschrift9">
    <w:name w:val="heading 9"/>
    <w:basedOn w:val="Standard"/>
    <w:next w:val="Standard"/>
    <w:qFormat/>
    <w:rsid w:val="007625B0"/>
    <w:pPr>
      <w:keepNext/>
      <w:tabs>
        <w:tab w:val="left" w:pos="4536"/>
      </w:tabs>
      <w:jc w:val="center"/>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rsid w:val="007625B0"/>
    <w:pPr>
      <w:ind w:left="283" w:hanging="283"/>
    </w:pPr>
  </w:style>
  <w:style w:type="paragraph" w:styleId="Aufzhlungszeichen">
    <w:name w:val="List Bullet"/>
    <w:basedOn w:val="Standard"/>
    <w:rsid w:val="007625B0"/>
    <w:pPr>
      <w:ind w:left="283" w:hanging="283"/>
    </w:pPr>
  </w:style>
  <w:style w:type="paragraph" w:styleId="Textkrper">
    <w:name w:val="Body Text"/>
    <w:basedOn w:val="Standard"/>
    <w:rsid w:val="007625B0"/>
    <w:pPr>
      <w:spacing w:after="120"/>
    </w:pPr>
  </w:style>
  <w:style w:type="paragraph" w:styleId="Textkrper-Zeileneinzug">
    <w:name w:val="Body Text Indent"/>
    <w:basedOn w:val="Standard"/>
    <w:rsid w:val="007625B0"/>
    <w:pPr>
      <w:spacing w:after="120"/>
      <w:ind w:left="283"/>
    </w:pPr>
  </w:style>
  <w:style w:type="paragraph" w:styleId="Gruformel">
    <w:name w:val="Closing"/>
    <w:basedOn w:val="Standard"/>
    <w:rsid w:val="007625B0"/>
    <w:pPr>
      <w:ind w:left="4252"/>
    </w:pPr>
  </w:style>
  <w:style w:type="paragraph" w:styleId="Datum">
    <w:name w:val="Date"/>
    <w:basedOn w:val="Standard"/>
    <w:rsid w:val="007625B0"/>
  </w:style>
  <w:style w:type="paragraph" w:styleId="Titel">
    <w:name w:val="Title"/>
    <w:basedOn w:val="Standard"/>
    <w:qFormat/>
    <w:rsid w:val="007625B0"/>
    <w:pPr>
      <w:jc w:val="center"/>
    </w:pPr>
    <w:rPr>
      <w:rFonts w:ascii="Tahoma" w:hAnsi="Tahoma"/>
      <w:b/>
      <w:i/>
      <w:sz w:val="24"/>
    </w:rPr>
  </w:style>
  <w:style w:type="character" w:styleId="Hyperlink">
    <w:name w:val="Hyperlink"/>
    <w:basedOn w:val="Absatz-Standardschriftart"/>
    <w:rsid w:val="007625B0"/>
    <w:rPr>
      <w:color w:val="0000FF"/>
      <w:u w:val="single"/>
    </w:rPr>
  </w:style>
  <w:style w:type="paragraph" w:styleId="Untertitel">
    <w:name w:val="Subtitle"/>
    <w:basedOn w:val="Standard"/>
    <w:qFormat/>
    <w:rsid w:val="007625B0"/>
    <w:pPr>
      <w:jc w:val="center"/>
    </w:pPr>
    <w:rPr>
      <w:rFonts w:ascii="BankGothic Md BT" w:hAnsi="BankGothic Md BT"/>
      <w:b/>
      <w:i/>
      <w:sz w:val="36"/>
    </w:rPr>
  </w:style>
  <w:style w:type="character" w:styleId="BesuchterLink">
    <w:name w:val="FollowedHyperlink"/>
    <w:basedOn w:val="Absatz-Standardschriftart"/>
    <w:rsid w:val="007625B0"/>
    <w:rPr>
      <w:color w:val="800080"/>
      <w:u w:val="single"/>
    </w:rPr>
  </w:style>
  <w:style w:type="paragraph" w:styleId="Kopfzeile">
    <w:name w:val="header"/>
    <w:basedOn w:val="Standard"/>
    <w:rsid w:val="007625B0"/>
    <w:pPr>
      <w:tabs>
        <w:tab w:val="center" w:pos="4536"/>
        <w:tab w:val="right" w:pos="9072"/>
      </w:tabs>
    </w:pPr>
  </w:style>
  <w:style w:type="paragraph" w:styleId="Fuzeile">
    <w:name w:val="footer"/>
    <w:basedOn w:val="Standard"/>
    <w:link w:val="FuzeileZchn"/>
    <w:uiPriority w:val="99"/>
    <w:rsid w:val="007625B0"/>
    <w:pPr>
      <w:tabs>
        <w:tab w:val="center" w:pos="4536"/>
        <w:tab w:val="right" w:pos="9072"/>
      </w:tabs>
    </w:pPr>
  </w:style>
  <w:style w:type="character" w:styleId="Kommentarzeichen">
    <w:name w:val="annotation reference"/>
    <w:basedOn w:val="Absatz-Standardschriftart"/>
    <w:semiHidden/>
    <w:rsid w:val="007625B0"/>
    <w:rPr>
      <w:sz w:val="16"/>
    </w:rPr>
  </w:style>
  <w:style w:type="paragraph" w:styleId="Kommentartext">
    <w:name w:val="annotation text"/>
    <w:basedOn w:val="Standard"/>
    <w:link w:val="KommentartextZchn"/>
    <w:semiHidden/>
    <w:rsid w:val="007625B0"/>
  </w:style>
  <w:style w:type="character" w:styleId="Seitenzahl">
    <w:name w:val="page number"/>
    <w:basedOn w:val="Absatz-Standardschriftart"/>
    <w:rsid w:val="007625B0"/>
  </w:style>
  <w:style w:type="paragraph" w:styleId="Textkrper2">
    <w:name w:val="Body Text 2"/>
    <w:basedOn w:val="Standard"/>
    <w:rsid w:val="007625B0"/>
    <w:rPr>
      <w:sz w:val="24"/>
    </w:rPr>
  </w:style>
  <w:style w:type="paragraph" w:styleId="HTMLVorformatiert">
    <w:name w:val="HTML Preformatted"/>
    <w:basedOn w:val="Standard"/>
    <w:rsid w:val="00541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Kommentarthema">
    <w:name w:val="annotation subject"/>
    <w:basedOn w:val="Kommentartext"/>
    <w:next w:val="Kommentartext"/>
    <w:link w:val="KommentarthemaZchn"/>
    <w:uiPriority w:val="99"/>
    <w:semiHidden/>
    <w:unhideWhenUsed/>
    <w:rsid w:val="007A6AAE"/>
    <w:rPr>
      <w:b/>
      <w:bCs/>
    </w:rPr>
  </w:style>
  <w:style w:type="character" w:customStyle="1" w:styleId="KommentartextZchn">
    <w:name w:val="Kommentartext Zchn"/>
    <w:basedOn w:val="Absatz-Standardschriftart"/>
    <w:link w:val="Kommentartext"/>
    <w:semiHidden/>
    <w:rsid w:val="007A6AAE"/>
  </w:style>
  <w:style w:type="character" w:customStyle="1" w:styleId="KommentarthemaZchn">
    <w:name w:val="Kommentarthema Zchn"/>
    <w:basedOn w:val="KommentartextZchn"/>
    <w:link w:val="Kommentarthema"/>
    <w:rsid w:val="007A6AAE"/>
  </w:style>
  <w:style w:type="paragraph" w:styleId="Sprechblasentext">
    <w:name w:val="Balloon Text"/>
    <w:basedOn w:val="Standard"/>
    <w:link w:val="SprechblasentextZchn"/>
    <w:uiPriority w:val="99"/>
    <w:semiHidden/>
    <w:unhideWhenUsed/>
    <w:rsid w:val="007A6A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6AAE"/>
    <w:rPr>
      <w:rFonts w:ascii="Tahoma" w:hAnsi="Tahoma" w:cs="Tahoma"/>
      <w:sz w:val="16"/>
      <w:szCs w:val="16"/>
    </w:rPr>
  </w:style>
  <w:style w:type="character" w:customStyle="1" w:styleId="FuzeileZchn">
    <w:name w:val="Fußzeile Zchn"/>
    <w:basedOn w:val="Absatz-Standardschriftart"/>
    <w:link w:val="Fuzeile"/>
    <w:uiPriority w:val="99"/>
    <w:rsid w:val="00A6734B"/>
  </w:style>
  <w:style w:type="paragraph" w:styleId="Funotentext">
    <w:name w:val="footnote text"/>
    <w:basedOn w:val="Standard"/>
    <w:link w:val="FunotentextZchn"/>
    <w:rsid w:val="006D29D9"/>
    <w:rPr>
      <w:lang w:val="de-AT" w:eastAsia="de-AT"/>
    </w:rPr>
  </w:style>
  <w:style w:type="character" w:customStyle="1" w:styleId="FunotentextZchn">
    <w:name w:val="Fußnotentext Zchn"/>
    <w:basedOn w:val="Absatz-Standardschriftart"/>
    <w:link w:val="Funotentext"/>
    <w:rsid w:val="006D29D9"/>
    <w:rPr>
      <w:lang w:val="de-AT" w:eastAsia="de-AT"/>
    </w:rPr>
  </w:style>
  <w:style w:type="character" w:styleId="Funotenzeichen">
    <w:name w:val="footnote reference"/>
    <w:rsid w:val="006D29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47696">
      <w:bodyDiv w:val="1"/>
      <w:marLeft w:val="0"/>
      <w:marRight w:val="0"/>
      <w:marTop w:val="0"/>
      <w:marBottom w:val="0"/>
      <w:divBdr>
        <w:top w:val="none" w:sz="0" w:space="0" w:color="auto"/>
        <w:left w:val="none" w:sz="0" w:space="0" w:color="auto"/>
        <w:bottom w:val="none" w:sz="0" w:space="0" w:color="auto"/>
        <w:right w:val="none" w:sz="0" w:space="0" w:color="auto"/>
      </w:divBdr>
    </w:div>
    <w:div w:id="89339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Lfd. Nr. 5/1995</vt:lpstr>
    </vt:vector>
  </TitlesOfParts>
  <Company>St. Johann / Wimberg</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Lfd. Nr. 5/1995</dc:title>
  <dc:creator>Josef Hinterhölzl</dc:creator>
  <cp:lastModifiedBy>Höglinger Sandra</cp:lastModifiedBy>
  <cp:revision>2</cp:revision>
  <cp:lastPrinted>2002-08-05T06:01:00Z</cp:lastPrinted>
  <dcterms:created xsi:type="dcterms:W3CDTF">2018-06-28T10:06:00Z</dcterms:created>
  <dcterms:modified xsi:type="dcterms:W3CDTF">2018-06-28T10:06:00Z</dcterms:modified>
</cp:coreProperties>
</file>