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27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tblGrid>
      <w:tr w:rsidR="0007564F" w:rsidRPr="00371972" w:rsidTr="00371972">
        <w:trPr>
          <w:trHeight w:hRule="exact" w:val="2722"/>
        </w:trPr>
        <w:tc>
          <w:tcPr>
            <w:tcW w:w="3402" w:type="dxa"/>
            <w:tcBorders>
              <w:top w:val="nil"/>
              <w:left w:val="nil"/>
              <w:bottom w:val="nil"/>
              <w:right w:val="nil"/>
            </w:tcBorders>
            <w:shd w:val="clear" w:color="auto" w:fill="auto"/>
          </w:tcPr>
          <w:p w:rsidR="005C689C" w:rsidRPr="001841BF" w:rsidRDefault="005C689C" w:rsidP="005C689C">
            <w:pPr>
              <w:jc w:val="right"/>
              <w:rPr>
                <w:rFonts w:ascii="Arial Narrow" w:hAnsi="Arial Narrow"/>
                <w:b/>
                <w:color w:val="808080"/>
                <w:sz w:val="17"/>
                <w:szCs w:val="17"/>
              </w:rPr>
            </w:pPr>
            <w:r w:rsidRPr="001841BF">
              <w:rPr>
                <w:rFonts w:ascii="Arial Narrow" w:hAnsi="Arial Narrow"/>
                <w:b/>
                <w:color w:val="808080"/>
                <w:sz w:val="17"/>
                <w:szCs w:val="17"/>
              </w:rPr>
              <w:t>Geschäftszeichen:</w:t>
            </w:r>
          </w:p>
          <w:p w:rsidR="005C689C" w:rsidRPr="001841BF" w:rsidRDefault="005C689C" w:rsidP="005C689C">
            <w:pPr>
              <w:jc w:val="right"/>
              <w:rPr>
                <w:rFonts w:ascii="Arial Narrow" w:hAnsi="Arial Narrow"/>
                <w:b/>
                <w:sz w:val="17"/>
                <w:szCs w:val="17"/>
              </w:rPr>
            </w:pPr>
            <w:r w:rsidRPr="001841BF">
              <w:rPr>
                <w:rFonts w:ascii="Arial Narrow" w:hAnsi="Arial Narrow"/>
                <w:b/>
                <w:sz w:val="17"/>
                <w:szCs w:val="17"/>
              </w:rPr>
              <w:t>xxxxxxxxxxxx</w:t>
            </w:r>
          </w:p>
          <w:p w:rsidR="005C689C" w:rsidRPr="001841BF" w:rsidRDefault="005C689C" w:rsidP="005C689C">
            <w:pPr>
              <w:jc w:val="right"/>
              <w:rPr>
                <w:rFonts w:ascii="Arial Narrow" w:hAnsi="Arial Narrow"/>
                <w:sz w:val="17"/>
                <w:szCs w:val="17"/>
              </w:rPr>
            </w:pPr>
          </w:p>
          <w:p w:rsidR="005C689C" w:rsidRPr="001841BF" w:rsidRDefault="005C689C" w:rsidP="005C689C">
            <w:pPr>
              <w:jc w:val="right"/>
              <w:rPr>
                <w:rFonts w:ascii="Arial Narrow" w:hAnsi="Arial Narrow"/>
                <w:sz w:val="17"/>
                <w:szCs w:val="17"/>
              </w:rPr>
            </w:pPr>
            <w:r w:rsidRPr="001841BF">
              <w:rPr>
                <w:rFonts w:ascii="Arial Narrow" w:hAnsi="Arial Narrow"/>
                <w:b/>
                <w:color w:val="808080"/>
                <w:sz w:val="17"/>
                <w:szCs w:val="17"/>
              </w:rPr>
              <w:t>Bearbeiter/in:</w:t>
            </w:r>
            <w:r w:rsidRPr="001841BF">
              <w:rPr>
                <w:rFonts w:ascii="Arial Narrow" w:hAnsi="Arial Narrow"/>
                <w:sz w:val="17"/>
                <w:szCs w:val="17"/>
              </w:rPr>
              <w:t xml:space="preserve"> xxxxxxxxxxxxx</w:t>
            </w:r>
          </w:p>
          <w:p w:rsidR="005C689C" w:rsidRPr="001841BF" w:rsidRDefault="005C689C" w:rsidP="005C689C">
            <w:pPr>
              <w:spacing w:line="200" w:lineRule="exact"/>
              <w:jc w:val="right"/>
              <w:rPr>
                <w:rFonts w:ascii="Arial Narrow" w:hAnsi="Arial Narrow"/>
                <w:noProof/>
                <w:sz w:val="17"/>
                <w:szCs w:val="17"/>
              </w:rPr>
            </w:pPr>
            <w:r w:rsidRPr="001841BF">
              <w:rPr>
                <w:rFonts w:ascii="Arial Narrow" w:hAnsi="Arial Narrow"/>
                <w:b/>
                <w:color w:val="808080"/>
                <w:sz w:val="17"/>
                <w:szCs w:val="17"/>
              </w:rPr>
              <w:t>Tel:</w:t>
            </w:r>
            <w:r w:rsidRPr="001841BF">
              <w:rPr>
                <w:rFonts w:ascii="Arial Narrow" w:hAnsi="Arial Narrow"/>
                <w:sz w:val="17"/>
                <w:szCs w:val="17"/>
              </w:rPr>
              <w:t xml:space="preserve"> (+43 </w:t>
            </w:r>
            <w:r>
              <w:rPr>
                <w:rFonts w:ascii="Arial Narrow" w:hAnsi="Arial Narrow"/>
                <w:sz w:val="17"/>
                <w:szCs w:val="17"/>
              </w:rPr>
              <w:t>xxxx</w:t>
            </w:r>
            <w:r w:rsidRPr="001841BF">
              <w:rPr>
                <w:rFonts w:ascii="Arial Narrow" w:hAnsi="Arial Narrow"/>
                <w:sz w:val="17"/>
                <w:szCs w:val="17"/>
              </w:rPr>
              <w:t xml:space="preserve">) </w:t>
            </w:r>
            <w:r>
              <w:rPr>
                <w:rFonts w:ascii="Arial Narrow" w:hAnsi="Arial Narrow"/>
                <w:sz w:val="17"/>
                <w:szCs w:val="17"/>
              </w:rPr>
              <w:t>xxxx</w:t>
            </w:r>
            <w:r w:rsidRPr="001841BF">
              <w:rPr>
                <w:rFonts w:ascii="Arial Narrow" w:hAnsi="Arial Narrow"/>
                <w:sz w:val="17"/>
                <w:szCs w:val="17"/>
              </w:rPr>
              <w:t>-xxx xx</w:t>
            </w:r>
          </w:p>
          <w:p w:rsidR="005C689C" w:rsidRPr="001841BF" w:rsidRDefault="005C689C" w:rsidP="005C689C">
            <w:pPr>
              <w:spacing w:line="200" w:lineRule="exact"/>
              <w:jc w:val="right"/>
              <w:rPr>
                <w:rFonts w:ascii="Arial Narrow" w:hAnsi="Arial Narrow"/>
                <w:noProof/>
                <w:sz w:val="17"/>
                <w:szCs w:val="17"/>
              </w:rPr>
            </w:pPr>
            <w:r w:rsidRPr="001841BF">
              <w:rPr>
                <w:rFonts w:ascii="Arial Narrow" w:hAnsi="Arial Narrow"/>
                <w:b/>
                <w:noProof/>
                <w:color w:val="808080"/>
                <w:sz w:val="17"/>
                <w:szCs w:val="17"/>
              </w:rPr>
              <w:t>Fax:</w:t>
            </w:r>
            <w:r w:rsidRPr="001841BF">
              <w:rPr>
                <w:rFonts w:ascii="Arial Narrow" w:hAnsi="Arial Narrow"/>
                <w:noProof/>
                <w:sz w:val="17"/>
                <w:szCs w:val="17"/>
              </w:rPr>
              <w:t xml:space="preserve"> </w:t>
            </w:r>
            <w:r>
              <w:rPr>
                <w:rFonts w:ascii="Arial Narrow" w:hAnsi="Arial Narrow"/>
                <w:sz w:val="17"/>
                <w:szCs w:val="17"/>
              </w:rPr>
              <w:t>(+43 xxxx) xxxx</w:t>
            </w:r>
            <w:r w:rsidRPr="001841BF">
              <w:rPr>
                <w:rFonts w:ascii="Arial Narrow" w:hAnsi="Arial Narrow"/>
                <w:sz w:val="17"/>
                <w:szCs w:val="17"/>
              </w:rPr>
              <w:t>-</w:t>
            </w:r>
            <w:r w:rsidRPr="001841BF">
              <w:rPr>
                <w:rFonts w:ascii="Arial Narrow" w:hAnsi="Arial Narrow"/>
                <w:noProof/>
                <w:sz w:val="17"/>
                <w:szCs w:val="17"/>
              </w:rPr>
              <w:t>xxx xx</w:t>
            </w:r>
          </w:p>
          <w:p w:rsidR="005C689C" w:rsidRPr="001841BF" w:rsidRDefault="005C689C" w:rsidP="005C689C">
            <w:pPr>
              <w:jc w:val="right"/>
              <w:rPr>
                <w:rFonts w:ascii="Arial Narrow" w:hAnsi="Arial Narrow"/>
                <w:sz w:val="17"/>
                <w:szCs w:val="17"/>
              </w:rPr>
            </w:pPr>
            <w:r w:rsidRPr="001841BF">
              <w:rPr>
                <w:rFonts w:ascii="Arial Narrow" w:hAnsi="Arial Narrow"/>
                <w:b/>
                <w:noProof/>
                <w:color w:val="808080"/>
                <w:sz w:val="17"/>
                <w:szCs w:val="17"/>
              </w:rPr>
              <w:t>E-Mail:</w:t>
            </w:r>
            <w:r w:rsidRPr="001841BF">
              <w:rPr>
                <w:rFonts w:ascii="Arial Narrow" w:hAnsi="Arial Narrow"/>
                <w:noProof/>
                <w:sz w:val="17"/>
                <w:szCs w:val="17"/>
              </w:rPr>
              <w:t xml:space="preserve"> xxxxxx@</w:t>
            </w:r>
            <w:r w:rsidR="008574B8">
              <w:rPr>
                <w:rFonts w:ascii="Arial Narrow" w:hAnsi="Arial Narrow"/>
                <w:noProof/>
                <w:sz w:val="17"/>
                <w:szCs w:val="17"/>
              </w:rPr>
              <w:t>xx</w:t>
            </w:r>
          </w:p>
          <w:p w:rsidR="005C689C" w:rsidRPr="001841BF" w:rsidRDefault="005C689C" w:rsidP="005C689C">
            <w:pPr>
              <w:jc w:val="right"/>
              <w:rPr>
                <w:rFonts w:ascii="Arial Narrow" w:hAnsi="Arial Narrow"/>
                <w:sz w:val="17"/>
                <w:szCs w:val="17"/>
              </w:rPr>
            </w:pPr>
          </w:p>
          <w:p w:rsidR="005C689C" w:rsidRPr="001841BF" w:rsidRDefault="005C689C" w:rsidP="005C689C">
            <w:pPr>
              <w:jc w:val="right"/>
              <w:rPr>
                <w:rFonts w:ascii="Arial Narrow" w:hAnsi="Arial Narrow"/>
                <w:b/>
                <w:color w:val="808080"/>
                <w:sz w:val="17"/>
                <w:szCs w:val="17"/>
              </w:rPr>
            </w:pPr>
            <w:r w:rsidRPr="001841BF">
              <w:rPr>
                <w:rFonts w:ascii="Arial Narrow" w:hAnsi="Arial Narrow"/>
                <w:b/>
                <w:color w:val="808080"/>
                <w:sz w:val="17"/>
                <w:szCs w:val="17"/>
              </w:rPr>
              <w:t>www.</w:t>
            </w:r>
            <w:r>
              <w:rPr>
                <w:rFonts w:ascii="Arial Narrow" w:hAnsi="Arial Narrow"/>
                <w:b/>
                <w:color w:val="808080"/>
                <w:sz w:val="17"/>
                <w:szCs w:val="17"/>
              </w:rPr>
              <w:t>xxxxx</w:t>
            </w:r>
            <w:r w:rsidRPr="001841BF">
              <w:rPr>
                <w:rFonts w:ascii="Arial Narrow" w:hAnsi="Arial Narrow"/>
                <w:b/>
                <w:color w:val="808080"/>
                <w:sz w:val="17"/>
                <w:szCs w:val="17"/>
              </w:rPr>
              <w:t>.gv.at</w:t>
            </w:r>
          </w:p>
          <w:p w:rsidR="00D06290" w:rsidRPr="00371972" w:rsidRDefault="00D06290" w:rsidP="00371972">
            <w:pPr>
              <w:jc w:val="right"/>
              <w:rPr>
                <w:rFonts w:ascii="Arial Narrow" w:hAnsi="Arial Narrow"/>
                <w:sz w:val="17"/>
                <w:szCs w:val="17"/>
              </w:rPr>
            </w:pPr>
          </w:p>
          <w:p w:rsidR="00D06290" w:rsidRPr="00371972" w:rsidRDefault="00D06290" w:rsidP="00371972">
            <w:pPr>
              <w:jc w:val="right"/>
              <w:rPr>
                <w:rFonts w:ascii="Arial Narrow" w:hAnsi="Arial Narrow"/>
                <w:sz w:val="17"/>
                <w:szCs w:val="17"/>
              </w:rPr>
            </w:pPr>
          </w:p>
          <w:p w:rsidR="00D06290" w:rsidRPr="00371972" w:rsidRDefault="00D06290" w:rsidP="00371972">
            <w:pPr>
              <w:jc w:val="right"/>
              <w:rPr>
                <w:rFonts w:ascii="Arial Narrow" w:hAnsi="Arial Narrow"/>
                <w:sz w:val="17"/>
                <w:szCs w:val="17"/>
              </w:rPr>
            </w:pPr>
          </w:p>
          <w:p w:rsidR="00D06290" w:rsidRPr="00371972" w:rsidRDefault="00D06290" w:rsidP="00371972">
            <w:pPr>
              <w:jc w:val="right"/>
              <w:rPr>
                <w:b/>
              </w:rPr>
            </w:pPr>
            <w:r w:rsidRPr="00371972">
              <w:rPr>
                <w:rFonts w:ascii="Arial Narrow" w:hAnsi="Arial Narrow"/>
                <w:b/>
                <w:sz w:val="17"/>
                <w:szCs w:val="17"/>
              </w:rPr>
              <w:t>Ort, Datum</w:t>
            </w:r>
          </w:p>
          <w:p w:rsidR="0007564F" w:rsidRPr="00371972" w:rsidRDefault="0007564F" w:rsidP="00A73672">
            <w:pPr>
              <w:jc w:val="right"/>
              <w:rPr>
                <w:rFonts w:cs="Arial"/>
                <w:szCs w:val="22"/>
              </w:rPr>
            </w:pPr>
          </w:p>
        </w:tc>
      </w:tr>
      <w:tr w:rsidR="0007564F" w:rsidRPr="00371972" w:rsidTr="00371972">
        <w:trPr>
          <w:trHeight w:hRule="exact" w:val="20"/>
        </w:trPr>
        <w:tc>
          <w:tcPr>
            <w:tcW w:w="3402" w:type="dxa"/>
            <w:tcBorders>
              <w:top w:val="nil"/>
              <w:left w:val="nil"/>
              <w:bottom w:val="nil"/>
              <w:right w:val="nil"/>
            </w:tcBorders>
            <w:shd w:val="clear" w:color="auto" w:fill="auto"/>
          </w:tcPr>
          <w:p w:rsidR="0007564F" w:rsidRPr="00371972" w:rsidRDefault="0007564F" w:rsidP="00371972">
            <w:pPr>
              <w:rPr>
                <w:rFonts w:cs="Arial"/>
                <w:color w:val="808080"/>
                <w:szCs w:val="22"/>
              </w:rPr>
            </w:pPr>
          </w:p>
        </w:tc>
      </w:tr>
    </w:tbl>
    <w:p w:rsidR="0007564F" w:rsidRPr="0007564F" w:rsidRDefault="0007564F">
      <w:pPr>
        <w:rPr>
          <w:rFonts w:cs="Arial"/>
          <w:szCs w:val="22"/>
        </w:rPr>
      </w:pPr>
    </w:p>
    <w:p w:rsidR="0007564F" w:rsidRPr="0007564F" w:rsidRDefault="0007564F">
      <w:pPr>
        <w:rPr>
          <w:rFonts w:cs="Arial"/>
          <w:szCs w:val="22"/>
        </w:rPr>
      </w:pPr>
    </w:p>
    <w:tbl>
      <w:tblPr>
        <w:tblpPr w:leftFromText="142" w:rightFromText="142" w:vertAnchor="page" w:tblpY="1521"/>
        <w:tblW w:w="8205" w:type="dxa"/>
        <w:tblCellMar>
          <w:left w:w="0" w:type="dxa"/>
          <w:right w:w="0" w:type="dxa"/>
        </w:tblCellMar>
        <w:tblLook w:val="01E0" w:firstRow="1" w:lastRow="1" w:firstColumn="1" w:lastColumn="1" w:noHBand="0" w:noVBand="0"/>
      </w:tblPr>
      <w:tblGrid>
        <w:gridCol w:w="8205"/>
      </w:tblGrid>
      <w:tr w:rsidR="0007564F" w:rsidRPr="00371972" w:rsidTr="004577D8">
        <w:trPr>
          <w:trHeight w:hRule="exact" w:val="664"/>
        </w:trPr>
        <w:tc>
          <w:tcPr>
            <w:tcW w:w="8205" w:type="dxa"/>
            <w:shd w:val="clear" w:color="auto" w:fill="auto"/>
          </w:tcPr>
          <w:p w:rsidR="00D06290" w:rsidRPr="00371972" w:rsidRDefault="00BC5CCF" w:rsidP="00371972">
            <w:pPr>
              <w:rPr>
                <w:rFonts w:ascii="Arial Narrow" w:hAnsi="Arial Narrow"/>
                <w:b/>
                <w:noProof/>
                <w:sz w:val="20"/>
              </w:rPr>
            </w:pPr>
            <w:r>
              <w:rPr>
                <w:rFonts w:ascii="Arial Narrow" w:hAnsi="Arial Narrow"/>
                <w:b/>
                <w:noProof/>
                <w:sz w:val="20"/>
                <w:lang w:val="de-DE" w:eastAsia="de-DE"/>
              </w:rPr>
              <mc:AlternateContent>
                <mc:Choice Requires="wps">
                  <w:drawing>
                    <wp:anchor distT="0" distB="0" distL="0" distR="0" simplePos="0" relativeHeight="251657728" behindDoc="1" locked="1" layoutInCell="0" allowOverlap="1">
                      <wp:simplePos x="0" y="0"/>
                      <wp:positionH relativeFrom="page">
                        <wp:posOffset>269875</wp:posOffset>
                      </wp:positionH>
                      <wp:positionV relativeFrom="page">
                        <wp:posOffset>3456305</wp:posOffset>
                      </wp:positionV>
                      <wp:extent cx="90170" cy="179705"/>
                      <wp:effectExtent l="3175" t="0" r="1905" b="2540"/>
                      <wp:wrapSquare wrapText="r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90" w:rsidRDefault="00D06290" w:rsidP="00D06290">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1.25pt;margin-top:272.15pt;width:7.1pt;height:14.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" o:allowincell="f" filled="f" stroked="f">
                      <v:textbox inset="0,0,0,0">
                        <w:txbxContent>
                          <w:p w:rsidR="00D06290" w:rsidRDefault="00D06290" w:rsidP="00D06290">
                            <w:r>
                              <w:t>_</w:t>
                            </w:r>
                          </w:p>
                        </w:txbxContent>
                      </v:textbox>
                      <w10:wrap type="square" side="right" anchorx="page" anchory="page"/>
                      <w10:anchorlock/>
                    </v:shape>
                  </w:pict>
                </mc:Fallback>
              </mc:AlternateContent>
            </w:r>
            <w:r w:rsidR="00D06290" w:rsidRPr="00371972">
              <w:rPr>
                <w:rFonts w:ascii="Arial Narrow" w:hAnsi="Arial Narrow"/>
                <w:b/>
                <w:noProof/>
                <w:sz w:val="20"/>
              </w:rPr>
              <w:t>Dienststelle</w:t>
            </w:r>
          </w:p>
          <w:p w:rsidR="0007564F" w:rsidRPr="00371972" w:rsidRDefault="00D06290" w:rsidP="00371972">
            <w:pPr>
              <w:spacing w:line="220" w:lineRule="exact"/>
              <w:rPr>
                <w:rFonts w:cs="Arial"/>
                <w:szCs w:val="22"/>
              </w:rPr>
            </w:pPr>
            <w:r w:rsidRPr="00371972">
              <w:rPr>
                <w:rFonts w:ascii="Arial Narrow" w:hAnsi="Arial Narrow"/>
                <w:sz w:val="20"/>
                <w:szCs w:val="20"/>
              </w:rPr>
              <w:t>Adresse</w:t>
            </w:r>
          </w:p>
        </w:tc>
      </w:tr>
    </w:tbl>
    <w:p w:rsidR="0007564F" w:rsidRPr="004577D8" w:rsidRDefault="0007564F">
      <w:pPr>
        <w:rPr>
          <w:rFonts w:cs="Arial"/>
          <w:i/>
          <w:sz w:val="18"/>
          <w:szCs w:val="18"/>
        </w:rPr>
      </w:pPr>
    </w:p>
    <w:p w:rsidR="0007564F" w:rsidRPr="0007564F" w:rsidRDefault="0007564F">
      <w:pPr>
        <w:rPr>
          <w:rFonts w:cs="Arial"/>
          <w:szCs w:val="22"/>
        </w:rPr>
      </w:pPr>
    </w:p>
    <w:p w:rsidR="0007564F" w:rsidRPr="0007564F" w:rsidRDefault="0007564F">
      <w:pPr>
        <w:rPr>
          <w:rFonts w:cs="Arial"/>
          <w:szCs w:val="22"/>
        </w:rPr>
      </w:pPr>
    </w:p>
    <w:tbl>
      <w:tblPr>
        <w:tblpPr w:vertAnchor="page" w:horzAnchor="margin" w:tblpX="1" w:tblpY="2431"/>
        <w:tblW w:w="0" w:type="auto"/>
        <w:tblLayout w:type="fixed"/>
        <w:tblCellMar>
          <w:left w:w="0" w:type="dxa"/>
          <w:right w:w="0" w:type="dxa"/>
        </w:tblCellMar>
        <w:tblLook w:val="0000" w:firstRow="0" w:lastRow="0" w:firstColumn="0" w:lastColumn="0" w:noHBand="0" w:noVBand="0"/>
      </w:tblPr>
      <w:tblGrid>
        <w:gridCol w:w="5017"/>
      </w:tblGrid>
      <w:tr w:rsidR="004577D8" w:rsidRPr="0007564F" w:rsidTr="001B6765">
        <w:trPr>
          <w:cantSplit/>
          <w:trHeight w:hRule="exact" w:val="3546"/>
        </w:trPr>
        <w:tc>
          <w:tcPr>
            <w:tcW w:w="5017" w:type="dxa"/>
            <w:vAlign w:val="center"/>
          </w:tcPr>
          <w:p w:rsidR="001B6765" w:rsidRPr="00F06982" w:rsidRDefault="001B6765" w:rsidP="001B6765">
            <w:pPr>
              <w:jc w:val="both"/>
              <w:rPr>
                <w:rFonts w:cs="Arial"/>
                <w:sz w:val="18"/>
                <w:szCs w:val="18"/>
              </w:rPr>
            </w:pPr>
            <w:r w:rsidRPr="00F06982">
              <w:t xml:space="preserve">An das </w:t>
            </w:r>
          </w:p>
          <w:p w:rsidR="001B6765" w:rsidRPr="00F06982" w:rsidRDefault="001B6765" w:rsidP="001B6765">
            <w:pPr>
              <w:jc w:val="both"/>
              <w:rPr>
                <w:rFonts w:cs="Arial"/>
                <w:sz w:val="18"/>
                <w:szCs w:val="18"/>
              </w:rPr>
            </w:pPr>
          </w:p>
          <w:p w:rsidR="001B6765" w:rsidRPr="00F06982" w:rsidRDefault="001B6765" w:rsidP="001B6765">
            <w:r w:rsidRPr="00F06982">
              <w:t>Oö. Landesverwaltungsgericht</w:t>
            </w:r>
          </w:p>
          <w:p w:rsidR="001B6765" w:rsidRPr="00F06982" w:rsidRDefault="001B6765" w:rsidP="001B6765">
            <w:r w:rsidRPr="00F06982">
              <w:t>(</w:t>
            </w:r>
            <w:r w:rsidRPr="00F06982">
              <w:rPr>
                <w:i/>
              </w:rPr>
              <w:t>bzw</w:t>
            </w:r>
            <w:r w:rsidRPr="00F06982">
              <w:t>. Bundesverwaltungsgericht)</w:t>
            </w:r>
          </w:p>
          <w:p w:rsidR="001B6765" w:rsidRPr="00F06982" w:rsidRDefault="001B6765" w:rsidP="001B6765">
            <w:pPr>
              <w:jc w:val="both"/>
              <w:rPr>
                <w:rFonts w:cs="Arial"/>
                <w:sz w:val="18"/>
                <w:szCs w:val="18"/>
              </w:rPr>
            </w:pPr>
            <w:r w:rsidRPr="00F06982">
              <w:t>Adresse</w:t>
            </w:r>
          </w:p>
          <w:p w:rsidR="004577D8" w:rsidRPr="00F06982" w:rsidRDefault="004577D8" w:rsidP="004577D8">
            <w:pPr>
              <w:rPr>
                <w:rFonts w:cs="Arial"/>
                <w:i/>
                <w:sz w:val="18"/>
                <w:szCs w:val="18"/>
              </w:rPr>
            </w:pPr>
          </w:p>
          <w:p w:rsidR="004577D8" w:rsidRPr="00A73672" w:rsidRDefault="007D6BAA" w:rsidP="004577D8">
            <w:pPr>
              <w:rPr>
                <w:rFonts w:cs="Arial"/>
                <w:i/>
                <w:sz w:val="18"/>
                <w:szCs w:val="18"/>
              </w:rPr>
            </w:pPr>
            <w:r w:rsidRPr="00A73672">
              <w:rPr>
                <w:rFonts w:cs="Arial"/>
                <w:i/>
                <w:sz w:val="18"/>
                <w:szCs w:val="18"/>
              </w:rPr>
              <w:t xml:space="preserve">[bzw. </w:t>
            </w:r>
            <w:r w:rsidR="004577D8" w:rsidRPr="00A73672">
              <w:rPr>
                <w:rFonts w:cs="Arial"/>
                <w:i/>
                <w:sz w:val="18"/>
                <w:szCs w:val="18"/>
              </w:rPr>
              <w:t xml:space="preserve">wenn – im Fall der außerordentlichen Revision – die </w:t>
            </w:r>
            <w:r w:rsidR="004577D8" w:rsidRPr="00A73672">
              <w:rPr>
                <w:rFonts w:cs="Arial"/>
                <w:b/>
                <w:i/>
                <w:sz w:val="18"/>
                <w:szCs w:val="18"/>
              </w:rPr>
              <w:t>Aufforderung zur Revisionsbeantwortung vom VwGH</w:t>
            </w:r>
            <w:r w:rsidR="004577D8" w:rsidRPr="00A73672">
              <w:rPr>
                <w:rFonts w:cs="Arial"/>
                <w:i/>
                <w:sz w:val="18"/>
                <w:szCs w:val="18"/>
              </w:rPr>
              <w:t xml:space="preserve"> stammt, </w:t>
            </w:r>
            <w:r w:rsidR="004577D8" w:rsidRPr="00A73672">
              <w:rPr>
                <w:rFonts w:cs="Arial"/>
                <w:b/>
                <w:i/>
                <w:sz w:val="18"/>
                <w:szCs w:val="18"/>
              </w:rPr>
              <w:t>an diesen adressieren</w:t>
            </w:r>
            <w:r w:rsidR="004577D8" w:rsidRPr="00A73672">
              <w:rPr>
                <w:rFonts w:cs="Arial"/>
                <w:i/>
                <w:sz w:val="18"/>
                <w:szCs w:val="18"/>
              </w:rPr>
              <w:t>; vgl. § 36 Abs.1 VwGG]:</w:t>
            </w:r>
          </w:p>
          <w:p w:rsidR="004577D8" w:rsidRPr="00F06982" w:rsidRDefault="004577D8" w:rsidP="004577D8">
            <w:pPr>
              <w:rPr>
                <w:rFonts w:cs="Arial"/>
                <w:i/>
                <w:sz w:val="18"/>
                <w:szCs w:val="18"/>
              </w:rPr>
            </w:pPr>
          </w:p>
          <w:p w:rsidR="004577D8" w:rsidRPr="00F06982" w:rsidRDefault="004577D8" w:rsidP="004577D8">
            <w:pPr>
              <w:rPr>
                <w:rFonts w:cs="Arial"/>
                <w:i/>
                <w:sz w:val="18"/>
                <w:szCs w:val="18"/>
              </w:rPr>
            </w:pPr>
            <w:r w:rsidRPr="00F06982">
              <w:t>An den</w:t>
            </w:r>
          </w:p>
          <w:p w:rsidR="004577D8" w:rsidRPr="00F06982" w:rsidRDefault="004577D8" w:rsidP="004577D8">
            <w:pPr>
              <w:rPr>
                <w:rFonts w:cs="Arial"/>
                <w:i/>
                <w:sz w:val="18"/>
                <w:szCs w:val="18"/>
              </w:rPr>
            </w:pPr>
          </w:p>
          <w:p w:rsidR="004577D8" w:rsidRPr="00F06982" w:rsidRDefault="004577D8" w:rsidP="004577D8">
            <w:r w:rsidRPr="00F06982">
              <w:t>Verwaltungsgerichtshof</w:t>
            </w:r>
          </w:p>
          <w:p w:rsidR="001B6765" w:rsidRPr="00F06982" w:rsidRDefault="001B6765" w:rsidP="001B6765">
            <w:pPr>
              <w:jc w:val="both"/>
            </w:pPr>
            <w:r w:rsidRPr="00F06982">
              <w:t>Judenplatz 11</w:t>
            </w:r>
          </w:p>
          <w:p w:rsidR="004577D8" w:rsidRPr="001B6765" w:rsidRDefault="001B6765" w:rsidP="001B6765">
            <w:pPr>
              <w:jc w:val="both"/>
              <w:rPr>
                <w:highlight w:val="yellow"/>
              </w:rPr>
            </w:pPr>
            <w:r w:rsidRPr="00F06982">
              <w:t>1014 Wien</w:t>
            </w:r>
          </w:p>
        </w:tc>
      </w:tr>
    </w:tbl>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07564F" w:rsidRPr="0007564F" w:rsidRDefault="0007564F">
      <w:pPr>
        <w:rPr>
          <w:rFonts w:cs="Arial"/>
          <w:szCs w:val="22"/>
        </w:rPr>
      </w:pPr>
    </w:p>
    <w:p w:rsidR="004577D8" w:rsidRDefault="004577D8" w:rsidP="00C21103">
      <w:pPr>
        <w:ind w:right="4678"/>
        <w:jc w:val="both"/>
        <w:rPr>
          <w:rFonts w:cs="Arial"/>
          <w:b/>
          <w:szCs w:val="22"/>
        </w:rPr>
      </w:pPr>
    </w:p>
    <w:p w:rsidR="001B6765" w:rsidRDefault="001B6765" w:rsidP="00C21103">
      <w:pPr>
        <w:ind w:right="4678"/>
        <w:jc w:val="both"/>
        <w:rPr>
          <w:rFonts w:cs="Arial"/>
          <w:b/>
          <w:szCs w:val="22"/>
        </w:rPr>
      </w:pPr>
    </w:p>
    <w:p w:rsidR="00D06290" w:rsidRDefault="00D06290" w:rsidP="00C21103">
      <w:pPr>
        <w:ind w:right="4678"/>
        <w:jc w:val="both"/>
        <w:rPr>
          <w:rFonts w:cs="Arial"/>
          <w:b/>
          <w:szCs w:val="22"/>
        </w:rPr>
      </w:pPr>
      <w:r>
        <w:rPr>
          <w:rFonts w:cs="Arial"/>
          <w:b/>
          <w:szCs w:val="22"/>
        </w:rPr>
        <w:t>Revision</w:t>
      </w:r>
      <w:r w:rsidR="00A73672">
        <w:rPr>
          <w:rFonts w:cs="Arial"/>
          <w:b/>
          <w:szCs w:val="22"/>
        </w:rPr>
        <w:t xml:space="preserve"> an den Verwaltungsgerichtshof;</w:t>
      </w:r>
    </w:p>
    <w:p w:rsidR="00D670C2" w:rsidRDefault="00D06290" w:rsidP="00C21103">
      <w:pPr>
        <w:ind w:right="4678"/>
        <w:jc w:val="both"/>
        <w:rPr>
          <w:rFonts w:cs="Arial"/>
          <w:b/>
          <w:szCs w:val="22"/>
        </w:rPr>
      </w:pPr>
      <w:r>
        <w:rPr>
          <w:rFonts w:cs="Arial"/>
          <w:b/>
          <w:szCs w:val="22"/>
        </w:rPr>
        <w:t>Revisionsbeantwortung und Aktenvorlage</w:t>
      </w:r>
    </w:p>
    <w:p w:rsidR="0007564F" w:rsidRPr="0007564F" w:rsidRDefault="0046130B" w:rsidP="00C21103">
      <w:pPr>
        <w:ind w:right="4678" w:firstLine="567"/>
        <w:jc w:val="both"/>
        <w:rPr>
          <w:rFonts w:cs="Arial"/>
          <w:szCs w:val="22"/>
        </w:rPr>
      </w:pPr>
      <w:r w:rsidRPr="0007564F">
        <w:rPr>
          <w:rFonts w:cs="Arial"/>
          <w:szCs w:val="22"/>
        </w:rPr>
        <w:t xml:space="preserve"> </w:t>
      </w:r>
      <w:r w:rsidR="0007564F" w:rsidRPr="0007564F">
        <w:rPr>
          <w:rFonts w:cs="Arial"/>
          <w:szCs w:val="22"/>
        </w:rPr>
        <w:t>(zu ........................... vom ..............)</w:t>
      </w:r>
    </w:p>
    <w:p w:rsidR="0007564F" w:rsidRPr="0007564F" w:rsidRDefault="0007564F" w:rsidP="00C21103">
      <w:pPr>
        <w:spacing w:line="312" w:lineRule="auto"/>
        <w:jc w:val="both"/>
        <w:rPr>
          <w:rFonts w:cs="Arial"/>
          <w:szCs w:val="22"/>
        </w:rPr>
      </w:pPr>
    </w:p>
    <w:p w:rsidR="0007564F" w:rsidRPr="0007564F" w:rsidRDefault="0007564F" w:rsidP="00C21103">
      <w:pPr>
        <w:spacing w:line="312" w:lineRule="auto"/>
        <w:jc w:val="both"/>
        <w:rPr>
          <w:rFonts w:cs="Arial"/>
          <w:szCs w:val="22"/>
        </w:rPr>
      </w:pPr>
    </w:p>
    <w:p w:rsidR="0007564F" w:rsidRPr="0007564F" w:rsidRDefault="0007564F" w:rsidP="00C21103">
      <w:pPr>
        <w:spacing w:line="312" w:lineRule="auto"/>
        <w:jc w:val="both"/>
        <w:rPr>
          <w:rFonts w:cs="Arial"/>
          <w:szCs w:val="22"/>
        </w:rPr>
      </w:pPr>
    </w:p>
    <w:p w:rsidR="00D06290" w:rsidRPr="00EC73D0" w:rsidRDefault="00D06290" w:rsidP="00D06290">
      <w:pPr>
        <w:spacing w:line="312" w:lineRule="auto"/>
        <w:ind w:left="2880" w:hanging="2880"/>
        <w:jc w:val="both"/>
        <w:rPr>
          <w:rFonts w:cs="Arial"/>
          <w:b/>
          <w:szCs w:val="22"/>
        </w:rPr>
      </w:pPr>
      <w:r>
        <w:rPr>
          <w:rFonts w:cs="Arial"/>
          <w:b/>
          <w:szCs w:val="22"/>
        </w:rPr>
        <w:t>Revisionswerber/in</w:t>
      </w:r>
      <w:r w:rsidRPr="00EC73D0">
        <w:rPr>
          <w:rFonts w:cs="Arial"/>
          <w:b/>
          <w:szCs w:val="22"/>
        </w:rPr>
        <w:t>:</w:t>
      </w:r>
      <w:r w:rsidRPr="00EC73D0">
        <w:rPr>
          <w:rFonts w:cs="Arial"/>
          <w:b/>
          <w:szCs w:val="22"/>
        </w:rPr>
        <w:tab/>
      </w:r>
    </w:p>
    <w:p w:rsidR="0007564F" w:rsidRPr="0007564F" w:rsidRDefault="0007564F" w:rsidP="00C21103">
      <w:pPr>
        <w:tabs>
          <w:tab w:val="left" w:pos="2880"/>
        </w:tabs>
        <w:spacing w:line="312" w:lineRule="auto"/>
        <w:ind w:left="2880" w:hanging="2880"/>
        <w:jc w:val="both"/>
        <w:rPr>
          <w:rFonts w:cs="Arial"/>
          <w:b/>
          <w:szCs w:val="22"/>
        </w:rPr>
      </w:pPr>
    </w:p>
    <w:p w:rsidR="0007564F" w:rsidRPr="0007564F" w:rsidRDefault="0007564F" w:rsidP="00C21103">
      <w:pPr>
        <w:tabs>
          <w:tab w:val="left" w:pos="2880"/>
        </w:tabs>
        <w:spacing w:line="312" w:lineRule="auto"/>
        <w:ind w:left="2880" w:hanging="2880"/>
        <w:jc w:val="both"/>
        <w:rPr>
          <w:rFonts w:cs="Arial"/>
          <w:szCs w:val="22"/>
        </w:rPr>
      </w:pPr>
    </w:p>
    <w:p w:rsidR="0007564F" w:rsidRPr="00050208" w:rsidRDefault="0007564F" w:rsidP="00050208">
      <w:pPr>
        <w:tabs>
          <w:tab w:val="left" w:pos="2835"/>
        </w:tabs>
        <w:spacing w:line="312" w:lineRule="auto"/>
        <w:ind w:left="2835" w:hanging="2835"/>
        <w:jc w:val="both"/>
        <w:rPr>
          <w:rFonts w:cs="Arial"/>
          <w:b/>
          <w:szCs w:val="22"/>
        </w:rPr>
      </w:pPr>
      <w:r w:rsidRPr="0007564F">
        <w:rPr>
          <w:rFonts w:cs="Arial"/>
          <w:b/>
          <w:szCs w:val="22"/>
        </w:rPr>
        <w:t>vertreten durch:</w:t>
      </w:r>
    </w:p>
    <w:p w:rsidR="0007564F" w:rsidRDefault="0007564F" w:rsidP="00C21103">
      <w:pPr>
        <w:tabs>
          <w:tab w:val="left" w:pos="2835"/>
        </w:tabs>
        <w:spacing w:line="312" w:lineRule="auto"/>
        <w:jc w:val="both"/>
        <w:rPr>
          <w:rFonts w:cs="Arial"/>
          <w:szCs w:val="22"/>
        </w:rPr>
      </w:pPr>
    </w:p>
    <w:p w:rsidR="00050208" w:rsidRPr="0007564F" w:rsidRDefault="00050208" w:rsidP="00C21103">
      <w:pPr>
        <w:tabs>
          <w:tab w:val="left" w:pos="2835"/>
        </w:tabs>
        <w:spacing w:line="312" w:lineRule="auto"/>
        <w:jc w:val="both"/>
        <w:rPr>
          <w:rFonts w:cs="Arial"/>
          <w:szCs w:val="22"/>
        </w:rPr>
      </w:pPr>
    </w:p>
    <w:p w:rsidR="00D06290" w:rsidRPr="00EC73D0" w:rsidRDefault="0007564F" w:rsidP="00D06290">
      <w:pPr>
        <w:tabs>
          <w:tab w:val="left" w:pos="2835"/>
        </w:tabs>
        <w:spacing w:line="312" w:lineRule="auto"/>
        <w:ind w:left="2835" w:hanging="2835"/>
        <w:jc w:val="both"/>
        <w:rPr>
          <w:rFonts w:cs="Arial"/>
          <w:szCs w:val="22"/>
        </w:rPr>
      </w:pPr>
      <w:r w:rsidRPr="0007564F">
        <w:rPr>
          <w:rFonts w:cs="Arial"/>
          <w:b/>
          <w:szCs w:val="22"/>
        </w:rPr>
        <w:t>belangte Behörde:</w:t>
      </w:r>
      <w:r w:rsidRPr="0007564F">
        <w:rPr>
          <w:rFonts w:cs="Arial"/>
          <w:b/>
          <w:szCs w:val="22"/>
        </w:rPr>
        <w:tab/>
      </w:r>
      <w:r w:rsidR="00D06290" w:rsidRPr="00EC73D0">
        <w:rPr>
          <w:rFonts w:cs="Arial"/>
          <w:szCs w:val="22"/>
        </w:rPr>
        <w:t>...........................................</w:t>
      </w:r>
    </w:p>
    <w:p w:rsidR="00D06290" w:rsidRPr="00A73672" w:rsidRDefault="00D06290" w:rsidP="00D06290">
      <w:pPr>
        <w:tabs>
          <w:tab w:val="left" w:pos="2835"/>
        </w:tabs>
        <w:ind w:left="2835"/>
        <w:jc w:val="both"/>
        <w:rPr>
          <w:rFonts w:cs="Arial"/>
          <w:i/>
          <w:sz w:val="18"/>
          <w:szCs w:val="18"/>
        </w:rPr>
      </w:pPr>
      <w:r w:rsidRPr="00A73672">
        <w:rPr>
          <w:rFonts w:cs="Arial"/>
          <w:i/>
          <w:sz w:val="18"/>
          <w:szCs w:val="18"/>
        </w:rPr>
        <w:t>[hier keine Adresse angeben]</w:t>
      </w:r>
    </w:p>
    <w:p w:rsidR="0007564F" w:rsidRDefault="0007564F" w:rsidP="00C21103">
      <w:pPr>
        <w:tabs>
          <w:tab w:val="left" w:pos="2835"/>
        </w:tabs>
        <w:spacing w:line="312" w:lineRule="auto"/>
        <w:jc w:val="both"/>
        <w:rPr>
          <w:rFonts w:cs="Arial"/>
          <w:szCs w:val="22"/>
        </w:rPr>
      </w:pPr>
    </w:p>
    <w:p w:rsidR="00050208" w:rsidRPr="0007564F" w:rsidRDefault="00050208" w:rsidP="00C21103">
      <w:pPr>
        <w:tabs>
          <w:tab w:val="left" w:pos="2835"/>
        </w:tabs>
        <w:spacing w:line="312" w:lineRule="auto"/>
        <w:jc w:val="both"/>
        <w:rPr>
          <w:rFonts w:cs="Arial"/>
          <w:szCs w:val="22"/>
        </w:rPr>
      </w:pPr>
    </w:p>
    <w:p w:rsidR="00D06290" w:rsidRPr="00EC73D0" w:rsidRDefault="0007564F" w:rsidP="00D06290">
      <w:pPr>
        <w:tabs>
          <w:tab w:val="left" w:pos="2835"/>
        </w:tabs>
        <w:spacing w:line="312" w:lineRule="auto"/>
        <w:ind w:left="2835" w:hanging="2835"/>
        <w:jc w:val="both"/>
        <w:rPr>
          <w:rFonts w:cs="Arial"/>
          <w:szCs w:val="22"/>
        </w:rPr>
      </w:pPr>
      <w:r w:rsidRPr="0007564F">
        <w:rPr>
          <w:rFonts w:cs="Arial"/>
          <w:b/>
          <w:szCs w:val="22"/>
        </w:rPr>
        <w:t>wegen:</w:t>
      </w:r>
      <w:r w:rsidRPr="0007564F">
        <w:rPr>
          <w:rFonts w:cs="Arial"/>
          <w:b/>
          <w:szCs w:val="22"/>
        </w:rPr>
        <w:tab/>
      </w:r>
      <w:r w:rsidR="00D06290" w:rsidRPr="00EC73D0">
        <w:rPr>
          <w:rFonts w:cs="Arial"/>
          <w:szCs w:val="22"/>
        </w:rPr>
        <w:t xml:space="preserve">Erkenntnis </w:t>
      </w:r>
      <w:r w:rsidR="00F80120" w:rsidRPr="004B1893">
        <w:rPr>
          <w:rFonts w:cs="Arial"/>
          <w:i/>
          <w:szCs w:val="22"/>
        </w:rPr>
        <w:t>bzw.</w:t>
      </w:r>
      <w:r w:rsidR="00F80120">
        <w:rPr>
          <w:rFonts w:cs="Arial"/>
          <w:szCs w:val="22"/>
        </w:rPr>
        <w:t xml:space="preserve"> Beschluss </w:t>
      </w:r>
      <w:r w:rsidR="00D06290" w:rsidRPr="00EC73D0">
        <w:rPr>
          <w:rFonts w:cs="Arial"/>
          <w:szCs w:val="22"/>
        </w:rPr>
        <w:t>des Oö. Landesverwaltungsgericht</w:t>
      </w:r>
      <w:r w:rsidR="00D06290">
        <w:rPr>
          <w:rFonts w:cs="Arial"/>
          <w:szCs w:val="22"/>
        </w:rPr>
        <w:t>s</w:t>
      </w:r>
    </w:p>
    <w:p w:rsidR="0007564F" w:rsidRPr="0007564F" w:rsidRDefault="00407095" w:rsidP="00D06290">
      <w:pPr>
        <w:tabs>
          <w:tab w:val="left" w:pos="2835"/>
        </w:tabs>
        <w:spacing w:line="312" w:lineRule="auto"/>
        <w:ind w:left="2835"/>
        <w:jc w:val="both"/>
        <w:rPr>
          <w:rFonts w:cs="Arial"/>
          <w:szCs w:val="22"/>
        </w:rPr>
      </w:pPr>
      <w:r>
        <w:rPr>
          <w:rFonts w:cs="Arial"/>
          <w:szCs w:val="22"/>
        </w:rPr>
        <w:t>(</w:t>
      </w:r>
      <w:r w:rsidRPr="004B1893">
        <w:rPr>
          <w:rFonts w:cs="Arial"/>
          <w:i/>
          <w:szCs w:val="22"/>
        </w:rPr>
        <w:t>bzw.</w:t>
      </w:r>
      <w:r w:rsidR="00D06290" w:rsidRPr="00EC73D0">
        <w:rPr>
          <w:rFonts w:cs="Arial"/>
          <w:szCs w:val="22"/>
        </w:rPr>
        <w:t xml:space="preserve"> des Bundesverwaltungsgerichts)</w:t>
      </w:r>
    </w:p>
    <w:p w:rsidR="0007564F" w:rsidRPr="0007564F" w:rsidRDefault="0007564F" w:rsidP="00C21103">
      <w:pPr>
        <w:tabs>
          <w:tab w:val="left" w:pos="2835"/>
        </w:tabs>
        <w:spacing w:line="312" w:lineRule="auto"/>
        <w:ind w:left="2835"/>
        <w:jc w:val="both"/>
        <w:rPr>
          <w:rFonts w:cs="Arial"/>
          <w:szCs w:val="22"/>
        </w:rPr>
      </w:pPr>
      <w:r w:rsidRPr="0007564F">
        <w:rPr>
          <w:rFonts w:cs="Arial"/>
          <w:szCs w:val="22"/>
        </w:rPr>
        <w:t>vom .........................., Zl. .................................</w:t>
      </w:r>
    </w:p>
    <w:p w:rsidR="0007564F" w:rsidRPr="0007564F" w:rsidRDefault="0007564F" w:rsidP="00C21103">
      <w:pPr>
        <w:tabs>
          <w:tab w:val="left" w:pos="3402"/>
        </w:tabs>
        <w:spacing w:line="312" w:lineRule="auto"/>
        <w:ind w:left="2835"/>
        <w:jc w:val="both"/>
        <w:rPr>
          <w:rFonts w:cs="Arial"/>
          <w:szCs w:val="22"/>
        </w:rPr>
      </w:pPr>
    </w:p>
    <w:p w:rsidR="0007564F" w:rsidRPr="0007564F" w:rsidRDefault="0007564F" w:rsidP="00C21103">
      <w:pPr>
        <w:spacing w:line="312" w:lineRule="auto"/>
        <w:jc w:val="both"/>
        <w:rPr>
          <w:rFonts w:cs="Arial"/>
          <w:szCs w:val="22"/>
        </w:rPr>
      </w:pPr>
      <w:bookmarkStart w:id="0" w:name="_GoBack"/>
      <w:bookmarkEnd w:id="0"/>
    </w:p>
    <w:p w:rsidR="0007564F" w:rsidRPr="0007564F" w:rsidRDefault="0007564F" w:rsidP="00C21103">
      <w:pPr>
        <w:spacing w:line="312" w:lineRule="auto"/>
        <w:jc w:val="both"/>
        <w:rPr>
          <w:rFonts w:cs="Arial"/>
          <w:szCs w:val="22"/>
        </w:rPr>
      </w:pPr>
    </w:p>
    <w:p w:rsidR="0007564F" w:rsidRPr="0007564F" w:rsidRDefault="00D06290" w:rsidP="00C21103">
      <w:pPr>
        <w:spacing w:line="312" w:lineRule="auto"/>
        <w:jc w:val="center"/>
        <w:rPr>
          <w:rFonts w:cs="Arial"/>
          <w:b/>
          <w:szCs w:val="22"/>
        </w:rPr>
      </w:pPr>
      <w:r>
        <w:rPr>
          <w:rFonts w:cs="Arial"/>
          <w:b/>
          <w:szCs w:val="22"/>
        </w:rPr>
        <w:t>REVISIONSBEANTWORTUNG</w:t>
      </w:r>
    </w:p>
    <w:p w:rsidR="0007564F" w:rsidRPr="0007564F" w:rsidRDefault="0007564F" w:rsidP="00C21103">
      <w:pPr>
        <w:spacing w:line="312" w:lineRule="auto"/>
        <w:jc w:val="both"/>
        <w:rPr>
          <w:rFonts w:cs="Arial"/>
          <w:b/>
          <w:szCs w:val="22"/>
        </w:rPr>
      </w:pPr>
    </w:p>
    <w:p w:rsidR="0007564F" w:rsidRPr="0007564F" w:rsidRDefault="0007564F" w:rsidP="00C21103">
      <w:pPr>
        <w:spacing w:line="312" w:lineRule="auto"/>
        <w:jc w:val="right"/>
        <w:rPr>
          <w:rFonts w:cs="Arial"/>
          <w:szCs w:val="22"/>
        </w:rPr>
      </w:pPr>
      <w:r w:rsidRPr="0007564F">
        <w:rPr>
          <w:rFonts w:cs="Arial"/>
          <w:szCs w:val="22"/>
        </w:rPr>
        <w:t>...-fach</w:t>
      </w:r>
    </w:p>
    <w:p w:rsidR="0007564F" w:rsidRPr="0007564F" w:rsidRDefault="0007564F" w:rsidP="00C21103">
      <w:pPr>
        <w:spacing w:line="312" w:lineRule="auto"/>
        <w:jc w:val="right"/>
        <w:rPr>
          <w:rFonts w:cs="Arial"/>
          <w:szCs w:val="22"/>
        </w:rPr>
      </w:pPr>
      <w:r w:rsidRPr="0007564F">
        <w:rPr>
          <w:rFonts w:cs="Arial"/>
          <w:szCs w:val="22"/>
        </w:rPr>
        <w:t>... Akt(en) samt Aktenverzeichnis</w:t>
      </w:r>
    </w:p>
    <w:p w:rsidR="0007564F" w:rsidRPr="0007564F" w:rsidRDefault="0007564F" w:rsidP="00C21103">
      <w:pPr>
        <w:spacing w:line="312" w:lineRule="auto"/>
        <w:jc w:val="right"/>
        <w:rPr>
          <w:rFonts w:cs="Arial"/>
          <w:szCs w:val="22"/>
        </w:rPr>
      </w:pPr>
      <w:r w:rsidRPr="0007564F">
        <w:rPr>
          <w:rFonts w:cs="Arial"/>
          <w:szCs w:val="22"/>
        </w:rPr>
        <w:t>(evtl.: sonstige Beilagen)</w:t>
      </w:r>
    </w:p>
    <w:p w:rsidR="0007564F" w:rsidRPr="0007564F" w:rsidRDefault="0007564F" w:rsidP="00C21103">
      <w:pPr>
        <w:spacing w:line="312" w:lineRule="auto"/>
        <w:jc w:val="both"/>
        <w:rPr>
          <w:rFonts w:cs="Arial"/>
          <w:szCs w:val="22"/>
        </w:rPr>
      </w:pPr>
      <w:r w:rsidRPr="0007564F">
        <w:rPr>
          <w:rFonts w:cs="Arial"/>
          <w:szCs w:val="22"/>
        </w:rPr>
        <w:br w:type="page"/>
      </w:r>
      <w:r w:rsidR="0046130B" w:rsidRPr="000319C7">
        <w:rPr>
          <w:rFonts w:cs="Arial"/>
          <w:szCs w:val="22"/>
        </w:rPr>
        <w:lastRenderedPageBreak/>
        <w:t>Entsprechend der Verfügung des Verwaltungsgerichts</w:t>
      </w:r>
      <w:r w:rsidR="0046130B">
        <w:rPr>
          <w:rFonts w:cs="Arial"/>
          <w:szCs w:val="22"/>
        </w:rPr>
        <w:t xml:space="preserve"> (</w:t>
      </w:r>
      <w:r w:rsidR="0046130B" w:rsidRPr="00CE4885">
        <w:rPr>
          <w:rFonts w:cs="Arial"/>
          <w:i/>
          <w:szCs w:val="22"/>
        </w:rPr>
        <w:t>bzw.</w:t>
      </w:r>
      <w:r w:rsidR="0046130B">
        <w:rPr>
          <w:rFonts w:cs="Arial"/>
          <w:szCs w:val="22"/>
        </w:rPr>
        <w:t xml:space="preserve"> des Verwaltungsgerichtshofes)</w:t>
      </w:r>
      <w:r w:rsidR="0046130B" w:rsidRPr="000319C7">
        <w:rPr>
          <w:rFonts w:cs="Arial"/>
          <w:szCs w:val="22"/>
        </w:rPr>
        <w:t xml:space="preserve"> vom ......................., .................., erstattet die belangte Behörde </w:t>
      </w:r>
      <w:r w:rsidRPr="0007564F">
        <w:rPr>
          <w:rFonts w:cs="Arial"/>
          <w:szCs w:val="22"/>
        </w:rPr>
        <w:t>nachstehende</w:t>
      </w:r>
    </w:p>
    <w:p w:rsidR="0007564F" w:rsidRDefault="0007564F" w:rsidP="00C21103">
      <w:pPr>
        <w:spacing w:line="312" w:lineRule="auto"/>
        <w:jc w:val="both"/>
        <w:rPr>
          <w:rFonts w:cs="Arial"/>
          <w:szCs w:val="22"/>
        </w:rPr>
      </w:pPr>
    </w:p>
    <w:p w:rsidR="0046130B" w:rsidRPr="0007564F" w:rsidRDefault="0046130B" w:rsidP="00C21103">
      <w:pPr>
        <w:spacing w:line="312" w:lineRule="auto"/>
        <w:jc w:val="both"/>
        <w:rPr>
          <w:rFonts w:cs="Arial"/>
          <w:szCs w:val="22"/>
        </w:rPr>
      </w:pPr>
    </w:p>
    <w:p w:rsidR="0007564F" w:rsidRPr="001D4EE6" w:rsidRDefault="0046130B" w:rsidP="00C21103">
      <w:pPr>
        <w:pStyle w:val="berschrift2"/>
        <w:keepNext w:val="0"/>
        <w:spacing w:line="312" w:lineRule="auto"/>
        <w:jc w:val="center"/>
        <w:rPr>
          <w:rFonts w:cs="Arial"/>
          <w:sz w:val="22"/>
          <w:szCs w:val="22"/>
        </w:rPr>
      </w:pPr>
      <w:r w:rsidRPr="001D4EE6">
        <w:rPr>
          <w:rFonts w:cs="Arial"/>
          <w:sz w:val="22"/>
          <w:szCs w:val="22"/>
        </w:rPr>
        <w:t>REVISIONSBEANTWORTUNG</w:t>
      </w:r>
    </w:p>
    <w:p w:rsidR="0007564F" w:rsidRPr="001D4EE6" w:rsidRDefault="0007564F" w:rsidP="00C21103">
      <w:pPr>
        <w:spacing w:line="312" w:lineRule="auto"/>
        <w:jc w:val="both"/>
        <w:rPr>
          <w:rFonts w:cs="Arial"/>
          <w:szCs w:val="22"/>
        </w:rPr>
      </w:pPr>
    </w:p>
    <w:p w:rsidR="0007564F" w:rsidRPr="001D4EE6" w:rsidRDefault="0046130B" w:rsidP="00C21103">
      <w:pPr>
        <w:spacing w:line="312" w:lineRule="auto"/>
        <w:jc w:val="both"/>
        <w:rPr>
          <w:rFonts w:cs="Arial"/>
          <w:b/>
          <w:szCs w:val="22"/>
        </w:rPr>
      </w:pPr>
      <w:r w:rsidRPr="001D4EE6">
        <w:rPr>
          <w:rFonts w:cs="Arial"/>
          <w:szCs w:val="22"/>
        </w:rPr>
        <w:t>und legt den Verwaltungsakt (die Verwaltungsakten) ..........</w:t>
      </w:r>
      <w:r w:rsidR="00A73672">
        <w:rPr>
          <w:rFonts w:cs="Arial"/>
          <w:szCs w:val="22"/>
        </w:rPr>
        <w:t>..</w:t>
      </w:r>
      <w:r w:rsidRPr="001D4EE6">
        <w:rPr>
          <w:rFonts w:cs="Arial"/>
          <w:szCs w:val="22"/>
        </w:rPr>
        <w:t>............. Aktenzahl ........</w:t>
      </w:r>
      <w:r w:rsidR="00A73672">
        <w:rPr>
          <w:rFonts w:cs="Arial"/>
          <w:szCs w:val="22"/>
        </w:rPr>
        <w:t>...</w:t>
      </w:r>
      <w:r w:rsidRPr="001D4EE6">
        <w:rPr>
          <w:rFonts w:cs="Arial"/>
          <w:szCs w:val="22"/>
        </w:rPr>
        <w:t>...... samt Aktenverzeichnis mit der Mitteilung vor, dass keine (</w:t>
      </w:r>
      <w:r w:rsidRPr="001D4EE6">
        <w:rPr>
          <w:rFonts w:cs="Arial"/>
          <w:i/>
          <w:szCs w:val="22"/>
        </w:rPr>
        <w:t>bzw.</w:t>
      </w:r>
      <w:r w:rsidRPr="001D4EE6">
        <w:rPr>
          <w:rFonts w:cs="Arial"/>
          <w:szCs w:val="22"/>
        </w:rPr>
        <w:t xml:space="preserve"> die im Aktenverzeichnis gekennzeichneten) Akten oder Aktenteile von der Akteneinsicht auszuschließen sind.</w:t>
      </w:r>
    </w:p>
    <w:p w:rsidR="0007564F" w:rsidRPr="001D4EE6" w:rsidRDefault="0007564F" w:rsidP="00C21103">
      <w:pPr>
        <w:spacing w:line="312" w:lineRule="auto"/>
        <w:jc w:val="both"/>
        <w:rPr>
          <w:rFonts w:cs="Arial"/>
          <w:b/>
          <w:szCs w:val="22"/>
        </w:rPr>
      </w:pPr>
    </w:p>
    <w:p w:rsidR="0046130B" w:rsidRPr="001D4EE6" w:rsidRDefault="0046130B" w:rsidP="00C21103">
      <w:pPr>
        <w:spacing w:line="312" w:lineRule="auto"/>
        <w:jc w:val="both"/>
        <w:rPr>
          <w:rFonts w:cs="Arial"/>
          <w:b/>
          <w:szCs w:val="22"/>
        </w:rPr>
      </w:pPr>
    </w:p>
    <w:p w:rsidR="0007564F" w:rsidRPr="001D4EE6" w:rsidRDefault="0007564F" w:rsidP="00C21103">
      <w:pPr>
        <w:spacing w:line="312" w:lineRule="auto"/>
        <w:jc w:val="both"/>
        <w:rPr>
          <w:rFonts w:cs="Arial"/>
          <w:b/>
          <w:szCs w:val="22"/>
        </w:rPr>
      </w:pPr>
      <w:r w:rsidRPr="001D4EE6">
        <w:rPr>
          <w:rFonts w:cs="Arial"/>
          <w:b/>
          <w:szCs w:val="22"/>
        </w:rPr>
        <w:t>I.</w:t>
      </w:r>
      <w:r w:rsidRPr="001D4EE6">
        <w:rPr>
          <w:rFonts w:cs="Arial"/>
          <w:b/>
          <w:szCs w:val="22"/>
        </w:rPr>
        <w:tab/>
        <w:t>Sachverhalt:</w:t>
      </w:r>
    </w:p>
    <w:p w:rsidR="0007564F" w:rsidRPr="001D4EE6" w:rsidRDefault="0007564F" w:rsidP="00C21103">
      <w:pPr>
        <w:spacing w:line="312" w:lineRule="auto"/>
        <w:jc w:val="both"/>
        <w:rPr>
          <w:rFonts w:cs="Arial"/>
          <w:b/>
          <w:szCs w:val="22"/>
        </w:rPr>
      </w:pPr>
    </w:p>
    <w:p w:rsidR="0046130B" w:rsidRPr="00A73672" w:rsidRDefault="0046130B" w:rsidP="0046130B">
      <w:pPr>
        <w:jc w:val="both"/>
        <w:rPr>
          <w:rFonts w:cs="Arial"/>
          <w:i/>
          <w:sz w:val="18"/>
          <w:szCs w:val="18"/>
        </w:rPr>
      </w:pPr>
      <w:r w:rsidRPr="00A73672">
        <w:rPr>
          <w:rFonts w:cs="Arial"/>
          <w:i/>
          <w:sz w:val="18"/>
          <w:szCs w:val="18"/>
        </w:rPr>
        <w:t xml:space="preserve">[Kurze Darstellung des Sachverhalts, soweit </w:t>
      </w:r>
      <w:r w:rsidR="00407095" w:rsidRPr="00A73672">
        <w:rPr>
          <w:rFonts w:cs="Arial"/>
          <w:i/>
          <w:sz w:val="18"/>
          <w:szCs w:val="18"/>
        </w:rPr>
        <w:t xml:space="preserve">dieser in Bezug auf die vorgebrachten Revisionspunkte </w:t>
      </w:r>
      <w:r w:rsidRPr="00A73672">
        <w:rPr>
          <w:rFonts w:cs="Arial"/>
          <w:i/>
          <w:sz w:val="18"/>
          <w:szCs w:val="18"/>
        </w:rPr>
        <w:t>erforderlich</w:t>
      </w:r>
      <w:r w:rsidR="00407095" w:rsidRPr="00A73672">
        <w:rPr>
          <w:rFonts w:cs="Arial"/>
          <w:i/>
          <w:sz w:val="18"/>
          <w:szCs w:val="18"/>
        </w:rPr>
        <w:t xml:space="preserve"> ist</w:t>
      </w:r>
      <w:r w:rsidRPr="00A73672">
        <w:rPr>
          <w:rFonts w:cs="Arial"/>
          <w:i/>
          <w:sz w:val="18"/>
          <w:szCs w:val="18"/>
        </w:rPr>
        <w:t xml:space="preserve">; allenfalls </w:t>
      </w:r>
      <w:r w:rsidR="00407095" w:rsidRPr="00A73672">
        <w:rPr>
          <w:rFonts w:cs="Arial"/>
          <w:i/>
          <w:sz w:val="18"/>
          <w:szCs w:val="18"/>
        </w:rPr>
        <w:t xml:space="preserve">- etwa wenn der Sachverhalt von </w:t>
      </w:r>
      <w:r w:rsidR="0038192B" w:rsidRPr="00A73672">
        <w:rPr>
          <w:rFonts w:cs="Arial"/>
          <w:i/>
          <w:sz w:val="18"/>
          <w:szCs w:val="18"/>
        </w:rPr>
        <w:t>der</w:t>
      </w:r>
      <w:r w:rsidR="00CC3977" w:rsidRPr="00A73672">
        <w:rPr>
          <w:rFonts w:cs="Arial"/>
          <w:i/>
          <w:sz w:val="18"/>
          <w:szCs w:val="18"/>
        </w:rPr>
        <w:t xml:space="preserve"> Revisionswerberin</w:t>
      </w:r>
      <w:r w:rsidR="0038192B" w:rsidRPr="00A73672">
        <w:rPr>
          <w:rFonts w:cs="Arial"/>
          <w:i/>
          <w:sz w:val="18"/>
          <w:szCs w:val="18"/>
        </w:rPr>
        <w:t>/dem Revisionswerber</w:t>
      </w:r>
      <w:r w:rsidR="00407095" w:rsidRPr="00A73672">
        <w:rPr>
          <w:rFonts w:cs="Arial"/>
          <w:i/>
          <w:sz w:val="18"/>
          <w:szCs w:val="18"/>
        </w:rPr>
        <w:t xml:space="preserve"> nicht substanziell bestritten wird - </w:t>
      </w:r>
      <w:r w:rsidRPr="00A73672">
        <w:rPr>
          <w:rFonts w:cs="Arial"/>
          <w:i/>
          <w:sz w:val="18"/>
          <w:szCs w:val="18"/>
        </w:rPr>
        <w:t xml:space="preserve">Verweis auf das angefochtene Erkenntnis </w:t>
      </w:r>
      <w:r w:rsidR="0038192B" w:rsidRPr="00A73672">
        <w:rPr>
          <w:rFonts w:cs="Arial"/>
          <w:i/>
          <w:sz w:val="18"/>
          <w:szCs w:val="18"/>
        </w:rPr>
        <w:t xml:space="preserve">(bzw. den angefochtenen Beschluss) </w:t>
      </w:r>
      <w:r w:rsidRPr="00A73672">
        <w:rPr>
          <w:rFonts w:cs="Arial"/>
          <w:i/>
          <w:sz w:val="18"/>
          <w:szCs w:val="18"/>
        </w:rPr>
        <w:t>und die Aktenlage.]</w:t>
      </w:r>
    </w:p>
    <w:p w:rsidR="00981D64" w:rsidRPr="001D4EE6" w:rsidRDefault="00981D64" w:rsidP="00C21103">
      <w:pPr>
        <w:spacing w:line="312" w:lineRule="auto"/>
        <w:jc w:val="both"/>
        <w:rPr>
          <w:rFonts w:cs="Arial"/>
          <w:szCs w:val="22"/>
        </w:rPr>
      </w:pPr>
    </w:p>
    <w:p w:rsidR="0046130B" w:rsidRPr="001D4EE6" w:rsidRDefault="0046130B" w:rsidP="00C21103">
      <w:pPr>
        <w:spacing w:line="312" w:lineRule="auto"/>
        <w:jc w:val="both"/>
        <w:rPr>
          <w:rFonts w:cs="Arial"/>
          <w:szCs w:val="22"/>
        </w:rPr>
      </w:pPr>
    </w:p>
    <w:p w:rsidR="0007564F" w:rsidRPr="00F410B1" w:rsidRDefault="0007564F" w:rsidP="00C21103">
      <w:pPr>
        <w:spacing w:line="312" w:lineRule="auto"/>
        <w:jc w:val="both"/>
        <w:rPr>
          <w:rFonts w:cs="Arial"/>
          <w:b/>
          <w:szCs w:val="22"/>
        </w:rPr>
      </w:pPr>
      <w:r w:rsidRPr="001D4EE6">
        <w:rPr>
          <w:rFonts w:cs="Arial"/>
          <w:b/>
          <w:szCs w:val="22"/>
        </w:rPr>
        <w:t>II.</w:t>
      </w:r>
      <w:r w:rsidRPr="001D4EE6">
        <w:rPr>
          <w:rFonts w:cs="Arial"/>
          <w:b/>
          <w:szCs w:val="22"/>
        </w:rPr>
        <w:tab/>
      </w:r>
      <w:r w:rsidRPr="00F410B1">
        <w:rPr>
          <w:rFonts w:cs="Arial"/>
          <w:b/>
          <w:szCs w:val="22"/>
        </w:rPr>
        <w:t>Rechtsausführungen:</w:t>
      </w:r>
    </w:p>
    <w:p w:rsidR="0007564F" w:rsidRPr="00F410B1" w:rsidRDefault="0007564F" w:rsidP="00C21103">
      <w:pPr>
        <w:spacing w:line="312" w:lineRule="auto"/>
        <w:jc w:val="both"/>
        <w:rPr>
          <w:rFonts w:cs="Arial"/>
          <w:szCs w:val="22"/>
        </w:rPr>
      </w:pPr>
    </w:p>
    <w:p w:rsidR="00A14BA3" w:rsidRPr="00F410B1" w:rsidRDefault="00A14BA3" w:rsidP="00A14BA3">
      <w:pPr>
        <w:numPr>
          <w:ilvl w:val="0"/>
          <w:numId w:val="5"/>
        </w:numPr>
        <w:spacing w:line="312" w:lineRule="auto"/>
        <w:ind w:hanging="720"/>
        <w:jc w:val="both"/>
        <w:rPr>
          <w:rFonts w:cs="Arial"/>
          <w:b/>
          <w:szCs w:val="22"/>
        </w:rPr>
      </w:pPr>
      <w:r w:rsidRPr="00F410B1">
        <w:rPr>
          <w:rFonts w:cs="Arial"/>
          <w:b/>
          <w:szCs w:val="22"/>
        </w:rPr>
        <w:t>Zur Zulässigkeit der Revision</w:t>
      </w:r>
    </w:p>
    <w:p w:rsidR="00A14BA3" w:rsidRPr="00F410B1" w:rsidRDefault="00A14BA3" w:rsidP="00C21103">
      <w:pPr>
        <w:spacing w:line="312" w:lineRule="auto"/>
        <w:ind w:left="567" w:hanging="567"/>
        <w:jc w:val="both"/>
        <w:rPr>
          <w:rFonts w:cs="Arial"/>
          <w:b/>
          <w:szCs w:val="22"/>
        </w:rPr>
      </w:pPr>
    </w:p>
    <w:p w:rsidR="00F06982" w:rsidRPr="00A73672" w:rsidRDefault="0028763A" w:rsidP="00EF7F99">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0"/>
        <w:rPr>
          <w:rFonts w:ascii="Arial" w:hAnsi="Arial" w:cs="Arial"/>
          <w:i/>
          <w:sz w:val="18"/>
          <w:szCs w:val="18"/>
          <w:lang w:val="de-AT"/>
        </w:rPr>
      </w:pPr>
      <w:r w:rsidRPr="00A73672">
        <w:rPr>
          <w:rFonts w:ascii="Arial" w:hAnsi="Arial" w:cs="Arial"/>
          <w:i/>
          <w:sz w:val="18"/>
          <w:szCs w:val="18"/>
          <w:lang w:val="de-AT"/>
        </w:rPr>
        <w:t>[</w:t>
      </w:r>
      <w:r w:rsidR="00EF7F99" w:rsidRPr="00A73672">
        <w:rPr>
          <w:rFonts w:ascii="Arial" w:hAnsi="Arial" w:cs="Arial"/>
          <w:i/>
          <w:sz w:val="18"/>
          <w:szCs w:val="18"/>
          <w:lang w:val="de-AT"/>
        </w:rPr>
        <w:t xml:space="preserve">Gemäß </w:t>
      </w:r>
      <w:r w:rsidR="00EF7F99" w:rsidRPr="00A73672">
        <w:rPr>
          <w:rFonts w:ascii="Arial" w:hAnsi="Arial" w:cs="Arial"/>
          <w:b/>
          <w:i/>
          <w:sz w:val="18"/>
          <w:szCs w:val="18"/>
          <w:lang w:val="de-AT"/>
        </w:rPr>
        <w:t>Art. 133 Abs. 4 B-VG</w:t>
      </w:r>
      <w:r w:rsidR="00EF7F99" w:rsidRPr="00A73672">
        <w:rPr>
          <w:rFonts w:ascii="Arial" w:hAnsi="Arial" w:cs="Arial"/>
          <w:i/>
          <w:sz w:val="18"/>
          <w:szCs w:val="18"/>
          <w:lang w:val="de-AT"/>
        </w:rPr>
        <w:t xml:space="preserve"> ist gegen das Erkenntnis eines Verwaltungsgerichts nur </w:t>
      </w:r>
      <w:r w:rsidR="00EF7F99" w:rsidRPr="00A73672">
        <w:rPr>
          <w:rFonts w:ascii="Arial" w:hAnsi="Arial" w:cs="Arial"/>
          <w:b/>
          <w:i/>
          <w:sz w:val="18"/>
          <w:szCs w:val="18"/>
          <w:lang w:val="de-AT"/>
        </w:rPr>
        <w:t>unter</w:t>
      </w:r>
      <w:r w:rsidR="00EF7F99" w:rsidRPr="00A73672">
        <w:rPr>
          <w:rFonts w:ascii="Arial" w:hAnsi="Arial" w:cs="Arial"/>
          <w:i/>
          <w:sz w:val="18"/>
          <w:szCs w:val="18"/>
          <w:lang w:val="de-AT"/>
        </w:rPr>
        <w:t xml:space="preserve"> </w:t>
      </w:r>
      <w:r w:rsidR="00EF7F99" w:rsidRPr="00A73672">
        <w:rPr>
          <w:rFonts w:ascii="Arial" w:hAnsi="Arial" w:cs="Arial"/>
          <w:b/>
          <w:i/>
          <w:sz w:val="18"/>
          <w:szCs w:val="18"/>
          <w:lang w:val="de-AT"/>
        </w:rPr>
        <w:t>gewissen Voraussetzungen (Rechtsfrage grundsätzlicher Bedeutung</w:t>
      </w:r>
      <w:r w:rsidR="00E925FE" w:rsidRPr="00A73672">
        <w:rPr>
          <w:rFonts w:ascii="Arial" w:hAnsi="Arial" w:cs="Arial"/>
          <w:b/>
          <w:i/>
          <w:sz w:val="18"/>
          <w:szCs w:val="18"/>
          <w:lang w:val="de-AT"/>
        </w:rPr>
        <w:t>; keine nur geringe Geldstrafe)</w:t>
      </w:r>
      <w:r w:rsidR="00EF7F99" w:rsidRPr="00A73672">
        <w:rPr>
          <w:rFonts w:ascii="Arial" w:hAnsi="Arial" w:cs="Arial"/>
          <w:i/>
          <w:sz w:val="18"/>
          <w:szCs w:val="18"/>
          <w:lang w:val="de-AT"/>
        </w:rPr>
        <w:t xml:space="preserve"> eine Revision überhaupt zulässig. Gleiches gilt gemäß </w:t>
      </w:r>
      <w:r w:rsidR="00EF7F99" w:rsidRPr="00A73672">
        <w:rPr>
          <w:rFonts w:ascii="Arial" w:hAnsi="Arial" w:cs="Arial"/>
          <w:b/>
          <w:i/>
          <w:sz w:val="18"/>
          <w:szCs w:val="18"/>
          <w:lang w:val="de-AT"/>
        </w:rPr>
        <w:t>§ 25a VwGG</w:t>
      </w:r>
      <w:r w:rsidR="00EF7F99" w:rsidRPr="00A73672">
        <w:rPr>
          <w:rFonts w:ascii="Arial" w:hAnsi="Arial" w:cs="Arial"/>
          <w:i/>
          <w:sz w:val="18"/>
          <w:szCs w:val="18"/>
          <w:lang w:val="de-AT"/>
        </w:rPr>
        <w:t xml:space="preserve"> auch für Beschlüsse. </w:t>
      </w:r>
      <w:r w:rsidR="004F36C8">
        <w:rPr>
          <w:rFonts w:ascii="Arial" w:hAnsi="Arial" w:cs="Arial"/>
          <w:i/>
          <w:sz w:val="18"/>
          <w:szCs w:val="18"/>
          <w:lang w:val="de-AT"/>
        </w:rPr>
        <w:t xml:space="preserve">Vgl dazu </w:t>
      </w:r>
      <w:r w:rsidR="004F36C8" w:rsidRPr="004F36C8">
        <w:rPr>
          <w:rFonts w:ascii="Arial" w:hAnsi="Arial" w:cs="Arial"/>
          <w:sz w:val="18"/>
          <w:szCs w:val="18"/>
          <w:lang w:val="de-AT"/>
        </w:rPr>
        <w:t>Hauer</w:t>
      </w:r>
      <w:r w:rsidR="004F36C8">
        <w:rPr>
          <w:rFonts w:ascii="Arial" w:hAnsi="Arial" w:cs="Arial"/>
          <w:i/>
          <w:sz w:val="18"/>
          <w:szCs w:val="18"/>
          <w:lang w:val="de-AT"/>
        </w:rPr>
        <w:t>, Gerichtsbarkeit des öffentlichen Rechts² (2013) 94 ff.</w:t>
      </w:r>
    </w:p>
    <w:p w:rsidR="00F06982" w:rsidRPr="00A73672" w:rsidRDefault="00F06982" w:rsidP="00EF7F99">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0"/>
        <w:rPr>
          <w:rFonts w:ascii="Arial" w:hAnsi="Arial" w:cs="Arial"/>
          <w:i/>
          <w:sz w:val="18"/>
          <w:szCs w:val="18"/>
          <w:lang w:val="de-AT"/>
        </w:rPr>
      </w:pPr>
    </w:p>
    <w:p w:rsidR="00F06982" w:rsidRPr="00A73672" w:rsidRDefault="00EF7F99" w:rsidP="00EF7F99">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0"/>
        <w:rPr>
          <w:rFonts w:ascii="Arial" w:hAnsi="Arial" w:cs="Arial"/>
          <w:i/>
          <w:sz w:val="18"/>
          <w:szCs w:val="18"/>
          <w:lang w:val="de-AT"/>
        </w:rPr>
      </w:pPr>
      <w:r w:rsidRPr="00A73672">
        <w:rPr>
          <w:rFonts w:ascii="Arial" w:hAnsi="Arial" w:cs="Arial"/>
          <w:i/>
          <w:sz w:val="18"/>
          <w:szCs w:val="18"/>
          <w:lang w:val="de-AT"/>
        </w:rPr>
        <w:t xml:space="preserve">Ob eine Revision gegen ein konkretes Erkenntnis (bzw. einen konkreten Beschluss) zulässig ist, hat das VerwG bereits in </w:t>
      </w:r>
      <w:r w:rsidR="005F59AF" w:rsidRPr="00A73672">
        <w:rPr>
          <w:rFonts w:ascii="Arial" w:hAnsi="Arial" w:cs="Arial"/>
          <w:i/>
          <w:sz w:val="18"/>
          <w:szCs w:val="18"/>
          <w:lang w:val="de-AT"/>
        </w:rPr>
        <w:t>seinem</w:t>
      </w:r>
      <w:r w:rsidRPr="00A73672">
        <w:rPr>
          <w:rFonts w:ascii="Arial" w:hAnsi="Arial" w:cs="Arial"/>
          <w:i/>
          <w:sz w:val="18"/>
          <w:szCs w:val="18"/>
          <w:lang w:val="de-AT"/>
        </w:rPr>
        <w:t xml:space="preserve"> Erkenntnis (bzw. Beschluss) auszusprechen. Dieser Ausspruch bindet jedoch den VwGH nicht, vielmehr hat sich dieser allein von Art. 133 Abs. 4 B-VG </w:t>
      </w:r>
      <w:r w:rsidR="005F59AF" w:rsidRPr="00A73672">
        <w:rPr>
          <w:rFonts w:ascii="Arial" w:hAnsi="Arial" w:cs="Arial"/>
          <w:i/>
          <w:sz w:val="18"/>
          <w:szCs w:val="18"/>
          <w:lang w:val="de-AT"/>
        </w:rPr>
        <w:t xml:space="preserve">(bzw. bei Beschlüssen von § 25a VwGG) </w:t>
      </w:r>
      <w:r w:rsidRPr="00A73672">
        <w:rPr>
          <w:rFonts w:ascii="Arial" w:hAnsi="Arial" w:cs="Arial"/>
          <w:i/>
          <w:sz w:val="18"/>
          <w:szCs w:val="18"/>
          <w:lang w:val="de-AT"/>
        </w:rPr>
        <w:t xml:space="preserve">leiten zu lassen. </w:t>
      </w:r>
    </w:p>
    <w:p w:rsidR="00EF7F99" w:rsidRPr="00A73672" w:rsidRDefault="00EF7F99" w:rsidP="00EF7F99">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0"/>
        <w:rPr>
          <w:rFonts w:ascii="Arial" w:hAnsi="Arial" w:cs="Arial"/>
          <w:i/>
          <w:sz w:val="18"/>
          <w:szCs w:val="18"/>
          <w:lang w:val="de-AT"/>
        </w:rPr>
      </w:pPr>
      <w:r w:rsidRPr="00A73672">
        <w:rPr>
          <w:rFonts w:ascii="Arial" w:hAnsi="Arial" w:cs="Arial"/>
          <w:i/>
          <w:sz w:val="18"/>
          <w:szCs w:val="18"/>
          <w:lang w:val="de-AT"/>
        </w:rPr>
        <w:t>Dies gilt sowohl für den Fall der ordentlichen</w:t>
      </w:r>
      <w:r w:rsidR="00FB70CC">
        <w:rPr>
          <w:rFonts w:ascii="Arial" w:hAnsi="Arial" w:cs="Arial"/>
          <w:i/>
          <w:sz w:val="18"/>
          <w:szCs w:val="18"/>
          <w:lang w:val="de-AT"/>
        </w:rPr>
        <w:t>Revision</w:t>
      </w:r>
      <w:r w:rsidRPr="00A73672">
        <w:rPr>
          <w:rFonts w:ascii="Arial" w:hAnsi="Arial" w:cs="Arial"/>
          <w:i/>
          <w:sz w:val="18"/>
          <w:szCs w:val="18"/>
          <w:lang w:val="de-AT"/>
        </w:rPr>
        <w:t xml:space="preserve"> (= VerwG hat die Revision für zulässig erklärt) als auch der außerordentlichen</w:t>
      </w:r>
      <w:r w:rsidR="00FB70CC">
        <w:rPr>
          <w:rFonts w:ascii="Arial" w:hAnsi="Arial" w:cs="Arial"/>
          <w:i/>
          <w:sz w:val="18"/>
          <w:szCs w:val="18"/>
          <w:lang w:val="de-AT"/>
        </w:rPr>
        <w:t xml:space="preserve"> Revision</w:t>
      </w:r>
      <w:r w:rsidRPr="00A73672">
        <w:rPr>
          <w:rFonts w:ascii="Arial" w:hAnsi="Arial" w:cs="Arial"/>
          <w:i/>
          <w:sz w:val="18"/>
          <w:szCs w:val="18"/>
          <w:lang w:val="de-AT"/>
        </w:rPr>
        <w:t xml:space="preserve"> (= VerwG hat die Revi</w:t>
      </w:r>
      <w:r w:rsidR="00FB70CC">
        <w:rPr>
          <w:rFonts w:ascii="Arial" w:hAnsi="Arial" w:cs="Arial"/>
          <w:i/>
          <w:sz w:val="18"/>
          <w:szCs w:val="18"/>
          <w:lang w:val="de-AT"/>
        </w:rPr>
        <w:t>sion für unzulässig erklärt).</w:t>
      </w:r>
    </w:p>
    <w:p w:rsidR="00EF7F99" w:rsidRPr="00A73672" w:rsidRDefault="00EF7F99" w:rsidP="00EF7F99">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0"/>
        <w:rPr>
          <w:rFonts w:ascii="Arial" w:hAnsi="Arial" w:cs="Arial"/>
          <w:i/>
          <w:sz w:val="18"/>
          <w:szCs w:val="18"/>
          <w:lang w:val="de-AT"/>
        </w:rPr>
      </w:pPr>
    </w:p>
    <w:p w:rsidR="005A623E" w:rsidRPr="00A73672" w:rsidRDefault="00EF7F99" w:rsidP="00E925FE">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0"/>
        <w:rPr>
          <w:rFonts w:ascii="Arial" w:hAnsi="Arial" w:cs="Arial"/>
          <w:i/>
          <w:sz w:val="18"/>
          <w:szCs w:val="18"/>
          <w:lang w:val="de-AT"/>
        </w:rPr>
      </w:pPr>
      <w:r w:rsidRPr="00A73672">
        <w:rPr>
          <w:rFonts w:ascii="Arial" w:hAnsi="Arial" w:cs="Arial"/>
          <w:i/>
          <w:sz w:val="18"/>
          <w:szCs w:val="18"/>
          <w:lang w:val="de-AT"/>
        </w:rPr>
        <w:t>Daher ist an dieser Stel</w:t>
      </w:r>
      <w:r w:rsidR="00F06982" w:rsidRPr="00A73672">
        <w:rPr>
          <w:rFonts w:ascii="Arial" w:hAnsi="Arial" w:cs="Arial"/>
          <w:i/>
          <w:sz w:val="18"/>
          <w:szCs w:val="18"/>
          <w:lang w:val="de-AT"/>
        </w:rPr>
        <w:t>le - wenn Bedenken gegen die Z</w:t>
      </w:r>
      <w:r w:rsidRPr="00A73672">
        <w:rPr>
          <w:rFonts w:ascii="Arial" w:hAnsi="Arial" w:cs="Arial"/>
          <w:i/>
          <w:sz w:val="18"/>
          <w:szCs w:val="18"/>
          <w:lang w:val="de-AT"/>
        </w:rPr>
        <w:t xml:space="preserve">ulässigkeit bestehen - das Nichtvorliegen der Voraussetzungen des Art. 133 Abs. 4 B-VG </w:t>
      </w:r>
      <w:r w:rsidR="005F59AF" w:rsidRPr="00A73672">
        <w:rPr>
          <w:rFonts w:ascii="Arial" w:hAnsi="Arial" w:cs="Arial"/>
          <w:i/>
          <w:sz w:val="18"/>
          <w:szCs w:val="18"/>
          <w:lang w:val="de-AT"/>
        </w:rPr>
        <w:t xml:space="preserve">(bzw. bei Beschlüssen § 25a VwGG) </w:t>
      </w:r>
      <w:r w:rsidRPr="00A73672">
        <w:rPr>
          <w:rFonts w:ascii="Arial" w:hAnsi="Arial" w:cs="Arial"/>
          <w:i/>
          <w:sz w:val="18"/>
          <w:szCs w:val="18"/>
          <w:lang w:val="de-AT"/>
        </w:rPr>
        <w:t>zu argumentieren]</w:t>
      </w:r>
      <w:r w:rsidR="005A623E" w:rsidRPr="00A73672">
        <w:rPr>
          <w:rFonts w:ascii="Arial" w:hAnsi="Arial" w:cs="Arial"/>
          <w:i/>
          <w:sz w:val="18"/>
          <w:szCs w:val="18"/>
          <w:lang w:val="de-AT"/>
        </w:rPr>
        <w:t>.</w:t>
      </w:r>
    </w:p>
    <w:p w:rsidR="0028763A" w:rsidRDefault="0028763A" w:rsidP="00E925FE">
      <w:pPr>
        <w:spacing w:line="312" w:lineRule="auto"/>
        <w:jc w:val="both"/>
        <w:rPr>
          <w:rFonts w:cs="Arial"/>
          <w:szCs w:val="22"/>
        </w:rPr>
      </w:pPr>
    </w:p>
    <w:p w:rsidR="0093260B" w:rsidRPr="00BE4A4F" w:rsidRDefault="00A73672" w:rsidP="0093260B">
      <w:pPr>
        <w:spacing w:line="312" w:lineRule="auto"/>
        <w:ind w:left="567"/>
        <w:jc w:val="both"/>
        <w:rPr>
          <w:rFonts w:cs="Arial"/>
          <w:szCs w:val="22"/>
          <w:lang w:val="de-DE"/>
        </w:rPr>
      </w:pPr>
      <w:r w:rsidRPr="00BE4A4F">
        <w:rPr>
          <w:rFonts w:cs="Arial"/>
          <w:szCs w:val="22"/>
        </w:rPr>
        <w:t xml:space="preserve">„Eine Revision ist gemäß </w:t>
      </w:r>
      <w:r w:rsidR="0093260B" w:rsidRPr="00BE4A4F">
        <w:rPr>
          <w:rFonts w:cs="Arial"/>
          <w:szCs w:val="22"/>
        </w:rPr>
        <w:t xml:space="preserve">Art 133 Abs. 4 B-VG </w:t>
      </w:r>
      <w:r w:rsidRPr="00BE4A4F">
        <w:rPr>
          <w:rFonts w:cs="Arial"/>
          <w:szCs w:val="22"/>
        </w:rPr>
        <w:t xml:space="preserve">nur zulässig, </w:t>
      </w:r>
      <w:r w:rsidR="0093260B" w:rsidRPr="00BE4A4F">
        <w:rPr>
          <w:rFonts w:cs="Arial"/>
          <w:szCs w:val="22"/>
          <w:lang w:val="de-DE"/>
        </w:rPr>
        <w:t xml:space="preserve">wenn sie von der Lösung einer Rechtsfrage abhängt, der grundsätzliche Bedeutung zukommt, insbesondere weil das Erkenntnis von der Rechtsprechung des Verwaltungsgerichtshofes abweicht, eine solche Rechtsprechung fehlt oder die zu lösende Rechtsfrage in der bisherigen Rechtsprechung des Verwaltungsgerichtshofes nicht einheitlich beantwortet wird. </w:t>
      </w:r>
      <w:r w:rsidR="00710B15" w:rsidRPr="00BE4A4F">
        <w:rPr>
          <w:rFonts w:cs="Arial"/>
          <w:szCs w:val="22"/>
          <w:lang w:val="de-DE"/>
        </w:rPr>
        <w:t>[</w:t>
      </w:r>
      <w:r w:rsidR="0093260B" w:rsidRPr="00BE4A4F">
        <w:rPr>
          <w:rFonts w:cs="Arial"/>
          <w:szCs w:val="22"/>
          <w:lang w:val="de-DE"/>
        </w:rPr>
        <w:t>Hat das Erkenntnis nur eine geringe Geldstrafe zum Gegenstand, kann durch Bundesgesetz vorgesehen werden, dass die Revision unzulässig ist.</w:t>
      </w:r>
      <w:r w:rsidR="00DC482D" w:rsidRPr="00BE4A4F">
        <w:rPr>
          <w:rFonts w:cs="Arial"/>
          <w:szCs w:val="22"/>
          <w:lang w:val="de-DE"/>
        </w:rPr>
        <w:t xml:space="preserve"> Gemäß Art. 133 Abs. 9 B-VG ist diese Bestimmung sinngemäß auch auf Beschlüsse anzuwenden.</w:t>
      </w:r>
      <w:r w:rsidR="00710B15" w:rsidRPr="00BE4A4F">
        <w:rPr>
          <w:rFonts w:cs="Arial"/>
          <w:szCs w:val="22"/>
          <w:lang w:val="de-DE"/>
        </w:rPr>
        <w:t>]</w:t>
      </w:r>
    </w:p>
    <w:p w:rsidR="0093260B" w:rsidRPr="00BE4A4F" w:rsidRDefault="0093260B" w:rsidP="00A73672">
      <w:pPr>
        <w:spacing w:line="312" w:lineRule="auto"/>
        <w:ind w:left="567"/>
        <w:jc w:val="both"/>
        <w:rPr>
          <w:rFonts w:cs="Arial"/>
          <w:szCs w:val="22"/>
        </w:rPr>
      </w:pPr>
    </w:p>
    <w:p w:rsidR="00BE4A4F" w:rsidRPr="00BE4A4F" w:rsidRDefault="0093260B" w:rsidP="00BE4A4F">
      <w:pPr>
        <w:spacing w:line="312" w:lineRule="auto"/>
        <w:ind w:left="567"/>
        <w:jc w:val="both"/>
        <w:rPr>
          <w:rFonts w:cs="Arial"/>
          <w:szCs w:val="22"/>
        </w:rPr>
      </w:pPr>
      <w:r w:rsidRPr="00BE4A4F">
        <w:rPr>
          <w:rFonts w:cs="Arial"/>
          <w:szCs w:val="22"/>
        </w:rPr>
        <w:t>Die gegenständliche Revision ist aus folgenden Gründen unzulässig:</w:t>
      </w:r>
      <w:r w:rsidR="00BE4A4F" w:rsidRPr="00BE4A4F">
        <w:rPr>
          <w:rFonts w:cs="Arial"/>
          <w:szCs w:val="22"/>
        </w:rPr>
        <w:t>“</w:t>
      </w:r>
    </w:p>
    <w:p w:rsidR="00A73672" w:rsidRPr="00BE4A4F" w:rsidRDefault="00A73672" w:rsidP="00BE4A4F">
      <w:pPr>
        <w:spacing w:line="312" w:lineRule="auto"/>
        <w:jc w:val="both"/>
        <w:rPr>
          <w:rFonts w:cs="Arial"/>
          <w:szCs w:val="22"/>
        </w:rPr>
      </w:pPr>
    </w:p>
    <w:p w:rsidR="0093260B" w:rsidRPr="00BE4A4F" w:rsidRDefault="00710B15" w:rsidP="0093260B">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0"/>
        <w:rPr>
          <w:rFonts w:ascii="Arial" w:hAnsi="Arial" w:cs="Arial"/>
          <w:i/>
          <w:sz w:val="18"/>
          <w:szCs w:val="18"/>
          <w:lang w:val="de-AT"/>
        </w:rPr>
      </w:pPr>
      <w:r w:rsidRPr="00BE4A4F">
        <w:rPr>
          <w:rFonts w:ascii="Arial" w:hAnsi="Arial" w:cs="Arial"/>
          <w:i/>
          <w:sz w:val="18"/>
          <w:szCs w:val="18"/>
          <w:lang w:val="de-AT"/>
        </w:rPr>
        <w:t>[Im Fall</w:t>
      </w:r>
      <w:r w:rsidR="0093260B" w:rsidRPr="00BE4A4F">
        <w:rPr>
          <w:rFonts w:ascii="Arial" w:hAnsi="Arial" w:cs="Arial"/>
          <w:i/>
          <w:sz w:val="18"/>
          <w:szCs w:val="18"/>
          <w:lang w:val="de-AT"/>
        </w:rPr>
        <w:t xml:space="preserve"> der Unzulässigkeit wegen Nichtvorliegens einer grundsätzlichen Rechtsfrage kann Folgendes ausgeführt werden:]</w:t>
      </w:r>
    </w:p>
    <w:p w:rsidR="0093260B" w:rsidRPr="00BE4A4F" w:rsidRDefault="0093260B" w:rsidP="0093260B">
      <w:pPr>
        <w:spacing w:line="312" w:lineRule="auto"/>
        <w:ind w:left="567"/>
        <w:jc w:val="both"/>
        <w:rPr>
          <w:rFonts w:cs="Arial"/>
          <w:szCs w:val="22"/>
        </w:rPr>
      </w:pPr>
    </w:p>
    <w:p w:rsidR="00FB70CC" w:rsidRPr="00BE4A4F" w:rsidRDefault="0093260B" w:rsidP="00710B15">
      <w:pPr>
        <w:spacing w:line="312" w:lineRule="auto"/>
        <w:ind w:left="567"/>
        <w:jc w:val="both"/>
        <w:rPr>
          <w:rFonts w:cs="Arial"/>
          <w:szCs w:val="22"/>
        </w:rPr>
      </w:pPr>
      <w:r w:rsidRPr="00BE4A4F">
        <w:rPr>
          <w:rFonts w:cs="Arial"/>
          <w:szCs w:val="22"/>
        </w:rPr>
        <w:t>„Zu der im vorliegenden Erkenntnis</w:t>
      </w:r>
      <w:r w:rsidR="00DC482D" w:rsidRPr="00BE4A4F">
        <w:rPr>
          <w:rFonts w:cs="Arial"/>
          <w:szCs w:val="22"/>
        </w:rPr>
        <w:t xml:space="preserve"> [</w:t>
      </w:r>
      <w:r w:rsidR="00DC482D" w:rsidRPr="00BE4A4F">
        <w:rPr>
          <w:rFonts w:cs="Arial"/>
          <w:i/>
          <w:szCs w:val="22"/>
        </w:rPr>
        <w:t>bzw.</w:t>
      </w:r>
      <w:r w:rsidR="00DC482D" w:rsidRPr="00BE4A4F">
        <w:rPr>
          <w:rFonts w:cs="Arial"/>
          <w:szCs w:val="22"/>
        </w:rPr>
        <w:t xml:space="preserve"> Beschluss]</w:t>
      </w:r>
      <w:r w:rsidRPr="00BE4A4F">
        <w:rPr>
          <w:rFonts w:cs="Arial"/>
          <w:szCs w:val="22"/>
        </w:rPr>
        <w:t xml:space="preserve"> zu lösenden Rechtsfrage liegt bereits eine </w:t>
      </w:r>
      <w:r w:rsidR="00DC482D" w:rsidRPr="00BE4A4F">
        <w:rPr>
          <w:rFonts w:cs="Arial"/>
          <w:szCs w:val="22"/>
        </w:rPr>
        <w:t xml:space="preserve">entsprechende, einheitliche </w:t>
      </w:r>
      <w:r w:rsidRPr="00BE4A4F">
        <w:rPr>
          <w:rFonts w:cs="Arial"/>
          <w:szCs w:val="22"/>
        </w:rPr>
        <w:t>Jud</w:t>
      </w:r>
      <w:r w:rsidR="00DC482D" w:rsidRPr="00BE4A4F">
        <w:rPr>
          <w:rFonts w:cs="Arial"/>
          <w:szCs w:val="22"/>
        </w:rPr>
        <w:t>ikatur des VwGH vor (vgl. VwGH ..., ... etc.).</w:t>
      </w:r>
      <w:r w:rsidR="00710B15" w:rsidRPr="00BE4A4F">
        <w:rPr>
          <w:rFonts w:cs="Arial"/>
          <w:szCs w:val="22"/>
        </w:rPr>
        <w:t xml:space="preserve"> </w:t>
      </w:r>
    </w:p>
    <w:p w:rsidR="00710B15" w:rsidRPr="00BE4A4F" w:rsidRDefault="00710B15" w:rsidP="00710B15">
      <w:pPr>
        <w:spacing w:line="312" w:lineRule="auto"/>
        <w:ind w:left="567"/>
        <w:jc w:val="both"/>
        <w:rPr>
          <w:rFonts w:cs="Arial"/>
          <w:szCs w:val="22"/>
        </w:rPr>
      </w:pPr>
      <w:r w:rsidRPr="00BE4A4F">
        <w:rPr>
          <w:rFonts w:cs="Arial"/>
          <w:szCs w:val="22"/>
        </w:rPr>
        <w:lastRenderedPageBreak/>
        <w:t>[...]</w:t>
      </w:r>
    </w:p>
    <w:p w:rsidR="0093260B" w:rsidRPr="00BE4A4F" w:rsidRDefault="00DC482D" w:rsidP="0093260B">
      <w:pPr>
        <w:spacing w:line="312" w:lineRule="auto"/>
        <w:ind w:left="567"/>
        <w:jc w:val="both"/>
        <w:rPr>
          <w:rFonts w:cs="Arial"/>
          <w:szCs w:val="22"/>
        </w:rPr>
      </w:pPr>
      <w:r w:rsidRPr="00BE4A4F">
        <w:rPr>
          <w:rFonts w:cs="Arial"/>
          <w:szCs w:val="22"/>
        </w:rPr>
        <w:t>Da das Ver</w:t>
      </w:r>
      <w:r w:rsidR="00FB70CC" w:rsidRPr="00BE4A4F">
        <w:rPr>
          <w:rFonts w:cs="Arial"/>
          <w:szCs w:val="22"/>
        </w:rPr>
        <w:t>waltungsgericht</w:t>
      </w:r>
      <w:r w:rsidRPr="00BE4A4F">
        <w:rPr>
          <w:rFonts w:cs="Arial"/>
          <w:szCs w:val="22"/>
        </w:rPr>
        <w:t xml:space="preserve"> in seiner Entscheidung von dieser Rechtsprechung nicht abweicht, hängt die Revision nicht von der Lösung einer Rechtsfrage ab, der grundsätzliche Bedeutung zukommt</w:t>
      </w:r>
      <w:r w:rsidR="00710B15" w:rsidRPr="00BE4A4F">
        <w:rPr>
          <w:rFonts w:cs="Arial"/>
          <w:szCs w:val="22"/>
        </w:rPr>
        <w:t>. Somit liegen</w:t>
      </w:r>
      <w:r w:rsidRPr="00BE4A4F">
        <w:rPr>
          <w:rFonts w:cs="Arial"/>
          <w:szCs w:val="22"/>
        </w:rPr>
        <w:t xml:space="preserve"> </w:t>
      </w:r>
      <w:r w:rsidR="00781AF5" w:rsidRPr="00BE4A4F">
        <w:rPr>
          <w:rFonts w:cs="Arial"/>
          <w:szCs w:val="22"/>
        </w:rPr>
        <w:t xml:space="preserve">die Zulässigkeitsvoraussetzungen des </w:t>
      </w:r>
      <w:r w:rsidR="00710B15" w:rsidRPr="00BE4A4F">
        <w:rPr>
          <w:rFonts w:cs="Arial"/>
          <w:szCs w:val="22"/>
        </w:rPr>
        <w:t>Art 133 Abs. 4 B</w:t>
      </w:r>
      <w:r w:rsidR="00710B15" w:rsidRPr="00BE4A4F">
        <w:rPr>
          <w:rFonts w:cs="Arial"/>
          <w:szCs w:val="22"/>
        </w:rPr>
        <w:noBreakHyphen/>
      </w:r>
      <w:r w:rsidRPr="00BE4A4F">
        <w:rPr>
          <w:rFonts w:cs="Arial"/>
          <w:szCs w:val="22"/>
        </w:rPr>
        <w:t xml:space="preserve">VG </w:t>
      </w:r>
      <w:r w:rsidR="00781AF5" w:rsidRPr="00BE4A4F">
        <w:rPr>
          <w:rFonts w:cs="Arial"/>
          <w:szCs w:val="22"/>
        </w:rPr>
        <w:t>nicht vor</w:t>
      </w:r>
      <w:r w:rsidRPr="00BE4A4F">
        <w:rPr>
          <w:rFonts w:cs="Arial"/>
          <w:szCs w:val="22"/>
        </w:rPr>
        <w:t>.“</w:t>
      </w:r>
    </w:p>
    <w:p w:rsidR="0093260B" w:rsidRPr="00BE4A4F" w:rsidRDefault="0093260B" w:rsidP="00A73672">
      <w:pPr>
        <w:spacing w:line="312" w:lineRule="auto"/>
        <w:ind w:left="567"/>
        <w:jc w:val="both"/>
        <w:rPr>
          <w:rFonts w:cs="Arial"/>
          <w:szCs w:val="22"/>
        </w:rPr>
      </w:pPr>
    </w:p>
    <w:p w:rsidR="004F36C8" w:rsidRPr="00BE4A4F" w:rsidRDefault="004F36C8" w:rsidP="001741F8">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0"/>
        <w:rPr>
          <w:rFonts w:ascii="Arial" w:hAnsi="Arial" w:cs="Arial"/>
          <w:i/>
          <w:sz w:val="18"/>
          <w:szCs w:val="18"/>
          <w:lang w:val="de-AT"/>
        </w:rPr>
      </w:pPr>
      <w:r w:rsidRPr="00BE4A4F">
        <w:rPr>
          <w:rFonts w:ascii="Arial" w:hAnsi="Arial" w:cs="Arial"/>
          <w:i/>
          <w:sz w:val="18"/>
          <w:szCs w:val="18"/>
          <w:lang w:val="de-AT"/>
        </w:rPr>
        <w:t>[</w:t>
      </w:r>
      <w:r w:rsidR="00710B15" w:rsidRPr="00BE4A4F">
        <w:rPr>
          <w:rFonts w:ascii="Arial" w:hAnsi="Arial" w:cs="Arial"/>
          <w:i/>
          <w:sz w:val="18"/>
          <w:szCs w:val="18"/>
          <w:lang w:val="de-AT"/>
        </w:rPr>
        <w:t>Im Fall</w:t>
      </w:r>
      <w:r w:rsidR="0093260B" w:rsidRPr="00BE4A4F">
        <w:rPr>
          <w:rFonts w:ascii="Arial" w:hAnsi="Arial" w:cs="Arial"/>
          <w:i/>
          <w:sz w:val="18"/>
          <w:szCs w:val="18"/>
          <w:lang w:val="de-AT"/>
        </w:rPr>
        <w:t xml:space="preserve"> der Unzulässigkeit wegen geringer Geldstrafe kann Folgendes ausgeführt werden:</w:t>
      </w:r>
      <w:r w:rsidRPr="00BE4A4F">
        <w:rPr>
          <w:rFonts w:ascii="Arial" w:hAnsi="Arial" w:cs="Arial"/>
          <w:i/>
          <w:sz w:val="18"/>
          <w:szCs w:val="18"/>
          <w:lang w:val="de-AT"/>
        </w:rPr>
        <w:t>]</w:t>
      </w:r>
    </w:p>
    <w:p w:rsidR="00A73672" w:rsidRPr="00BE4A4F" w:rsidRDefault="00A73672" w:rsidP="00A73672">
      <w:pPr>
        <w:spacing w:line="312" w:lineRule="auto"/>
        <w:ind w:left="567"/>
        <w:jc w:val="both"/>
        <w:rPr>
          <w:rFonts w:cs="Arial"/>
          <w:szCs w:val="22"/>
        </w:rPr>
      </w:pPr>
    </w:p>
    <w:p w:rsidR="001741F8" w:rsidRPr="00BE4A4F" w:rsidRDefault="001741F8" w:rsidP="00A73672">
      <w:pPr>
        <w:spacing w:line="312" w:lineRule="auto"/>
        <w:ind w:left="567"/>
        <w:jc w:val="both"/>
        <w:rPr>
          <w:rFonts w:cs="Arial"/>
          <w:szCs w:val="22"/>
        </w:rPr>
      </w:pPr>
      <w:r w:rsidRPr="00BE4A4F">
        <w:rPr>
          <w:rFonts w:cs="Arial"/>
          <w:szCs w:val="22"/>
        </w:rPr>
        <w:t>„Gemäß § 25a Abs. 4 VwGG ist eine Revision wegen Verletzung in Rechten nicht zulässig, wenn in einer Verwaltungsstrafsache oder Finanzstrafsache eine Geldstrafe von bis zu 750 Euro und keine Freiheitsstrafe verhängt werden durfte und im Erkenntnis eine Geldstrafe von bis zu 400 Euro verhängt wurde.</w:t>
      </w:r>
    </w:p>
    <w:p w:rsidR="001741F8" w:rsidRPr="00BE4A4F" w:rsidRDefault="001741F8" w:rsidP="00A73672">
      <w:pPr>
        <w:spacing w:line="312" w:lineRule="auto"/>
        <w:ind w:left="567"/>
        <w:jc w:val="both"/>
        <w:rPr>
          <w:rFonts w:cs="Arial"/>
          <w:szCs w:val="22"/>
        </w:rPr>
      </w:pPr>
    </w:p>
    <w:p w:rsidR="001741F8" w:rsidRDefault="001741F8" w:rsidP="00A73672">
      <w:pPr>
        <w:spacing w:line="312" w:lineRule="auto"/>
        <w:ind w:left="567"/>
        <w:jc w:val="both"/>
        <w:rPr>
          <w:rFonts w:cs="Arial"/>
          <w:szCs w:val="22"/>
        </w:rPr>
      </w:pPr>
      <w:r w:rsidRPr="00BE4A4F">
        <w:rPr>
          <w:rFonts w:cs="Arial"/>
          <w:szCs w:val="22"/>
        </w:rPr>
        <w:t xml:space="preserve">Da in der vorliegenden Strafsache gemäß § ... nur eine Geldstrafe von bis zu ... Euro und keine Freiheitsstrafe verhängt wurden durfte und im Erkenntnis eine Geldstrafe von ... und damit unter 400 Euro verhängt wurde, ist die gegenständliche Revision </w:t>
      </w:r>
      <w:r w:rsidR="00710B15" w:rsidRPr="00BE4A4F">
        <w:rPr>
          <w:rFonts w:cs="Arial"/>
          <w:szCs w:val="22"/>
        </w:rPr>
        <w:t xml:space="preserve">gemäß </w:t>
      </w:r>
      <w:r w:rsidR="00BE4A4F" w:rsidRPr="00BE4A4F">
        <w:rPr>
          <w:rFonts w:cs="Arial"/>
          <w:szCs w:val="22"/>
        </w:rPr>
        <w:t>Art 133 Abs. 4 B</w:t>
      </w:r>
      <w:r w:rsidR="00BE4A4F" w:rsidRPr="00BE4A4F">
        <w:rPr>
          <w:rFonts w:cs="Arial"/>
          <w:szCs w:val="22"/>
        </w:rPr>
        <w:noBreakHyphen/>
        <w:t xml:space="preserve">VG iVm. </w:t>
      </w:r>
      <w:r w:rsidR="00710B15" w:rsidRPr="00BE4A4F">
        <w:rPr>
          <w:rFonts w:cs="Arial"/>
          <w:szCs w:val="22"/>
        </w:rPr>
        <w:t>§ 25a Abs. 4 VwGG</w:t>
      </w:r>
      <w:r w:rsidR="0093260B" w:rsidRPr="00BE4A4F">
        <w:rPr>
          <w:rFonts w:cs="Arial"/>
          <w:szCs w:val="22"/>
        </w:rPr>
        <w:t xml:space="preserve"> </w:t>
      </w:r>
      <w:r w:rsidRPr="00BE4A4F">
        <w:rPr>
          <w:rFonts w:cs="Arial"/>
          <w:szCs w:val="22"/>
        </w:rPr>
        <w:t>unzulässig.“</w:t>
      </w:r>
    </w:p>
    <w:p w:rsidR="00A73672" w:rsidRDefault="00A73672" w:rsidP="00A73672">
      <w:pPr>
        <w:spacing w:line="312" w:lineRule="auto"/>
        <w:ind w:left="567"/>
        <w:jc w:val="both"/>
        <w:rPr>
          <w:rFonts w:cs="Arial"/>
          <w:szCs w:val="22"/>
        </w:rPr>
      </w:pPr>
    </w:p>
    <w:p w:rsidR="00A73672" w:rsidRPr="00E925FE" w:rsidRDefault="00A73672" w:rsidP="00E925FE">
      <w:pPr>
        <w:spacing w:line="312" w:lineRule="auto"/>
        <w:jc w:val="both"/>
        <w:rPr>
          <w:rFonts w:cs="Arial"/>
          <w:szCs w:val="22"/>
        </w:rPr>
      </w:pPr>
    </w:p>
    <w:p w:rsidR="0007564F" w:rsidRPr="00F869F3" w:rsidRDefault="00A14BA3" w:rsidP="00C21103">
      <w:pPr>
        <w:spacing w:line="312" w:lineRule="auto"/>
        <w:ind w:left="567" w:hanging="567"/>
        <w:jc w:val="both"/>
        <w:rPr>
          <w:rFonts w:cs="Arial"/>
          <w:b/>
          <w:szCs w:val="22"/>
        </w:rPr>
      </w:pPr>
      <w:r w:rsidRPr="00F410B1">
        <w:rPr>
          <w:rFonts w:cs="Arial"/>
          <w:b/>
          <w:szCs w:val="22"/>
        </w:rPr>
        <w:t>2</w:t>
      </w:r>
      <w:r w:rsidR="0007564F" w:rsidRPr="00F410B1">
        <w:rPr>
          <w:rFonts w:cs="Arial"/>
          <w:b/>
          <w:szCs w:val="22"/>
        </w:rPr>
        <w:t>.</w:t>
      </w:r>
      <w:r w:rsidR="0007564F" w:rsidRPr="00F410B1">
        <w:rPr>
          <w:rFonts w:cs="Arial"/>
          <w:b/>
          <w:szCs w:val="22"/>
        </w:rPr>
        <w:tab/>
        <w:t>Zur behaupteten Rechtswidrigkeit des Inhalts</w:t>
      </w:r>
      <w:r w:rsidR="0007564F" w:rsidRPr="00F869F3">
        <w:rPr>
          <w:rFonts w:cs="Arial"/>
          <w:b/>
          <w:szCs w:val="22"/>
        </w:rPr>
        <w:t xml:space="preserve"> des angefochtenen </w:t>
      </w:r>
      <w:r w:rsidR="0046130B" w:rsidRPr="00F869F3">
        <w:rPr>
          <w:rFonts w:cs="Arial"/>
          <w:b/>
          <w:szCs w:val="22"/>
        </w:rPr>
        <w:t>Erkenntnisses</w:t>
      </w:r>
      <w:r w:rsidR="0038192B">
        <w:rPr>
          <w:rFonts w:cs="Arial"/>
          <w:b/>
          <w:szCs w:val="22"/>
        </w:rPr>
        <w:t xml:space="preserve"> </w:t>
      </w:r>
      <w:r w:rsidR="002C588E">
        <w:rPr>
          <w:rFonts w:cs="Arial"/>
          <w:b/>
          <w:szCs w:val="22"/>
        </w:rPr>
        <w:t>[</w:t>
      </w:r>
      <w:r w:rsidR="0038192B" w:rsidRPr="004B1893">
        <w:rPr>
          <w:rFonts w:cs="Arial"/>
          <w:b/>
          <w:i/>
          <w:szCs w:val="22"/>
        </w:rPr>
        <w:t>bzw.</w:t>
      </w:r>
      <w:r w:rsidR="002C588E">
        <w:rPr>
          <w:rFonts w:cs="Arial"/>
          <w:b/>
          <w:szCs w:val="22"/>
        </w:rPr>
        <w:t xml:space="preserve"> Beschlusses]</w:t>
      </w:r>
      <w:r w:rsidR="0007564F" w:rsidRPr="00F869F3">
        <w:rPr>
          <w:rFonts w:cs="Arial"/>
          <w:b/>
          <w:szCs w:val="22"/>
        </w:rPr>
        <w:t>:</w:t>
      </w:r>
    </w:p>
    <w:p w:rsidR="00916664" w:rsidRPr="00916664" w:rsidRDefault="00916664" w:rsidP="00916664">
      <w:pPr>
        <w:spacing w:line="312" w:lineRule="auto"/>
        <w:ind w:left="567"/>
        <w:jc w:val="both"/>
        <w:rPr>
          <w:rFonts w:cs="Arial"/>
          <w:b/>
          <w:szCs w:val="22"/>
        </w:rPr>
      </w:pPr>
    </w:p>
    <w:p w:rsidR="00916664" w:rsidRPr="004F36C8" w:rsidRDefault="00916664" w:rsidP="00E925FE">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240" w:lineRule="auto"/>
        <w:ind w:left="0"/>
        <w:rPr>
          <w:rFonts w:ascii="Arial" w:hAnsi="Arial" w:cs="Arial"/>
          <w:i/>
          <w:sz w:val="18"/>
          <w:szCs w:val="18"/>
          <w:lang w:val="de-AT"/>
        </w:rPr>
      </w:pPr>
      <w:r w:rsidRPr="004F36C8">
        <w:rPr>
          <w:rFonts w:ascii="Arial" w:hAnsi="Arial" w:cs="Arial"/>
          <w:i/>
          <w:sz w:val="18"/>
          <w:szCs w:val="18"/>
          <w:lang w:val="de-AT"/>
        </w:rPr>
        <w:t>[Darlegung der rechtmäßigen Anwendung der maßgeblichen Normen. Kann etwa mit folgendem Satz eingeleitet werden:]</w:t>
      </w:r>
    </w:p>
    <w:p w:rsidR="00660FE5" w:rsidRPr="00F869F3" w:rsidRDefault="00660FE5" w:rsidP="00C21103">
      <w:pPr>
        <w:spacing w:line="312" w:lineRule="auto"/>
        <w:ind w:left="567"/>
        <w:jc w:val="both"/>
        <w:rPr>
          <w:rFonts w:cs="Arial"/>
          <w:b/>
          <w:szCs w:val="22"/>
        </w:rPr>
      </w:pPr>
    </w:p>
    <w:p w:rsidR="0007564F" w:rsidRPr="00F869F3" w:rsidRDefault="00660FE5" w:rsidP="00C21103">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312" w:lineRule="auto"/>
        <w:ind w:left="567"/>
        <w:rPr>
          <w:rFonts w:ascii="Arial" w:hAnsi="Arial" w:cs="Arial"/>
          <w:sz w:val="22"/>
          <w:szCs w:val="22"/>
          <w:lang w:val="de-AT"/>
        </w:rPr>
      </w:pPr>
      <w:r>
        <w:rPr>
          <w:rFonts w:ascii="Arial" w:hAnsi="Arial" w:cs="Arial"/>
          <w:sz w:val="22"/>
          <w:szCs w:val="22"/>
          <w:lang w:val="de-AT"/>
        </w:rPr>
        <w:t>„Zur behaupteten Rechtswidrigkeit des Inhalts des angefochtenen Erkenntnisses</w:t>
      </w:r>
      <w:r w:rsidR="0038192B">
        <w:rPr>
          <w:rFonts w:ascii="Arial" w:hAnsi="Arial" w:cs="Arial"/>
          <w:sz w:val="22"/>
          <w:szCs w:val="22"/>
          <w:lang w:val="de-AT"/>
        </w:rPr>
        <w:t xml:space="preserve"> </w:t>
      </w:r>
      <w:r w:rsidR="002C588E">
        <w:rPr>
          <w:rFonts w:ascii="Arial" w:hAnsi="Arial" w:cs="Arial"/>
          <w:sz w:val="22"/>
          <w:szCs w:val="22"/>
          <w:lang w:val="de-AT"/>
        </w:rPr>
        <w:t>[</w:t>
      </w:r>
      <w:r w:rsidR="0038192B" w:rsidRPr="004B1893">
        <w:rPr>
          <w:rFonts w:ascii="Arial" w:hAnsi="Arial" w:cs="Arial"/>
          <w:i/>
          <w:sz w:val="22"/>
          <w:szCs w:val="22"/>
          <w:lang w:val="de-AT"/>
        </w:rPr>
        <w:t>bzw.</w:t>
      </w:r>
      <w:r w:rsidR="0038192B">
        <w:rPr>
          <w:rFonts w:ascii="Arial" w:hAnsi="Arial" w:cs="Arial"/>
          <w:sz w:val="22"/>
          <w:szCs w:val="22"/>
          <w:lang w:val="de-AT"/>
        </w:rPr>
        <w:t xml:space="preserve"> </w:t>
      </w:r>
      <w:r w:rsidR="00F410B1">
        <w:rPr>
          <w:rFonts w:ascii="Arial" w:hAnsi="Arial" w:cs="Arial"/>
          <w:sz w:val="22"/>
          <w:szCs w:val="22"/>
          <w:lang w:val="de-AT"/>
        </w:rPr>
        <w:t>B</w:t>
      </w:r>
      <w:r w:rsidR="0038192B">
        <w:rPr>
          <w:rFonts w:ascii="Arial" w:hAnsi="Arial" w:cs="Arial"/>
          <w:sz w:val="22"/>
          <w:szCs w:val="22"/>
          <w:lang w:val="de-AT"/>
        </w:rPr>
        <w:t>e</w:t>
      </w:r>
      <w:r w:rsidR="002C588E">
        <w:rPr>
          <w:rFonts w:ascii="Arial" w:hAnsi="Arial" w:cs="Arial"/>
          <w:sz w:val="22"/>
          <w:szCs w:val="22"/>
          <w:lang w:val="de-AT"/>
        </w:rPr>
        <w:t>schlusses]</w:t>
      </w:r>
      <w:r>
        <w:rPr>
          <w:rFonts w:ascii="Arial" w:hAnsi="Arial" w:cs="Arial"/>
          <w:sz w:val="22"/>
          <w:szCs w:val="22"/>
          <w:lang w:val="de-AT"/>
        </w:rPr>
        <w:t xml:space="preserve"> ist festzuhalten, dass sich das Verwaltungsgericht bei </w:t>
      </w:r>
      <w:r w:rsidR="00916664">
        <w:rPr>
          <w:rFonts w:ascii="Arial" w:hAnsi="Arial" w:cs="Arial"/>
          <w:sz w:val="22"/>
          <w:szCs w:val="22"/>
          <w:lang w:val="de-AT"/>
        </w:rPr>
        <w:t>seiner</w:t>
      </w:r>
      <w:r w:rsidR="0007564F" w:rsidRPr="00F869F3">
        <w:rPr>
          <w:rFonts w:ascii="Arial" w:hAnsi="Arial" w:cs="Arial"/>
          <w:sz w:val="22"/>
          <w:szCs w:val="22"/>
          <w:lang w:val="de-AT"/>
        </w:rPr>
        <w:t xml:space="preserve"> Entscheidung auf den im Rahmen eines ordnungsgemäßen Ermittlungsverfahrens festgestellten Sachverhalt gestützt, die Gründe und Gegengründe gegeneinander abgewogen, sich an der einschlägigen höchstgerichtlichen Judikatur orientiert und </w:t>
      </w:r>
      <w:r w:rsidR="00F410B1">
        <w:rPr>
          <w:rFonts w:ascii="Arial" w:hAnsi="Arial" w:cs="Arial"/>
          <w:sz w:val="22"/>
          <w:szCs w:val="22"/>
          <w:lang w:val="de-AT"/>
        </w:rPr>
        <w:t>das Erkenntnis</w:t>
      </w:r>
      <w:r w:rsidR="0007564F" w:rsidRPr="00F869F3">
        <w:rPr>
          <w:rFonts w:ascii="Arial" w:hAnsi="Arial" w:cs="Arial"/>
          <w:sz w:val="22"/>
          <w:szCs w:val="22"/>
          <w:lang w:val="de-AT"/>
        </w:rPr>
        <w:t xml:space="preserve"> ausreichend begründet</w:t>
      </w:r>
      <w:r w:rsidR="00916664">
        <w:rPr>
          <w:rFonts w:ascii="Arial" w:hAnsi="Arial" w:cs="Arial"/>
          <w:sz w:val="22"/>
          <w:szCs w:val="22"/>
          <w:lang w:val="de-AT"/>
        </w:rPr>
        <w:t xml:space="preserve"> hat</w:t>
      </w:r>
      <w:r>
        <w:rPr>
          <w:rFonts w:ascii="Arial" w:hAnsi="Arial" w:cs="Arial"/>
          <w:sz w:val="22"/>
          <w:szCs w:val="22"/>
          <w:lang w:val="de-AT"/>
        </w:rPr>
        <w:t>.</w:t>
      </w:r>
      <w:r w:rsidR="00916664">
        <w:rPr>
          <w:rFonts w:ascii="Arial" w:hAnsi="Arial" w:cs="Arial"/>
          <w:sz w:val="22"/>
          <w:szCs w:val="22"/>
          <w:lang w:val="de-AT"/>
        </w:rPr>
        <w:t xml:space="preserve"> [...]</w:t>
      </w:r>
      <w:r w:rsidR="001741F8">
        <w:rPr>
          <w:rFonts w:ascii="Arial" w:hAnsi="Arial" w:cs="Arial"/>
          <w:sz w:val="22"/>
          <w:szCs w:val="22"/>
          <w:lang w:val="de-AT"/>
        </w:rPr>
        <w:t>“</w:t>
      </w:r>
    </w:p>
    <w:p w:rsidR="0007564F" w:rsidRDefault="0007564F" w:rsidP="00C21103">
      <w:pPr>
        <w:spacing w:line="312" w:lineRule="auto"/>
        <w:ind w:left="567"/>
        <w:jc w:val="both"/>
        <w:rPr>
          <w:rFonts w:cs="Arial"/>
          <w:szCs w:val="22"/>
        </w:rPr>
      </w:pPr>
    </w:p>
    <w:p w:rsidR="00F869F3" w:rsidRPr="00F869F3" w:rsidRDefault="00A14BA3" w:rsidP="00F869F3">
      <w:pPr>
        <w:spacing w:line="312" w:lineRule="auto"/>
        <w:ind w:left="567" w:hanging="567"/>
        <w:jc w:val="both"/>
        <w:rPr>
          <w:rFonts w:cs="Arial"/>
          <w:b/>
          <w:szCs w:val="22"/>
        </w:rPr>
      </w:pPr>
      <w:r>
        <w:rPr>
          <w:rFonts w:cs="Arial"/>
          <w:b/>
          <w:szCs w:val="22"/>
        </w:rPr>
        <w:t>3</w:t>
      </w:r>
      <w:r w:rsidR="00F869F3" w:rsidRPr="00F869F3">
        <w:rPr>
          <w:rFonts w:cs="Arial"/>
          <w:b/>
          <w:szCs w:val="22"/>
        </w:rPr>
        <w:t>.</w:t>
      </w:r>
      <w:r w:rsidR="00F869F3" w:rsidRPr="00F869F3">
        <w:rPr>
          <w:rFonts w:cs="Arial"/>
          <w:b/>
          <w:szCs w:val="22"/>
        </w:rPr>
        <w:tab/>
        <w:t xml:space="preserve">Zur behaupteten Rechtswidrigkeit des </w:t>
      </w:r>
      <w:r w:rsidR="00F869F3">
        <w:rPr>
          <w:rFonts w:cs="Arial"/>
          <w:b/>
          <w:szCs w:val="22"/>
        </w:rPr>
        <w:t>Erkenntnisses</w:t>
      </w:r>
      <w:r w:rsidR="0038192B">
        <w:rPr>
          <w:rFonts w:cs="Arial"/>
          <w:b/>
          <w:szCs w:val="22"/>
        </w:rPr>
        <w:t xml:space="preserve"> </w:t>
      </w:r>
      <w:r w:rsidR="002C588E">
        <w:rPr>
          <w:rFonts w:cs="Arial"/>
          <w:b/>
          <w:szCs w:val="22"/>
        </w:rPr>
        <w:t>[</w:t>
      </w:r>
      <w:r w:rsidR="0038192B" w:rsidRPr="004B1893">
        <w:rPr>
          <w:rFonts w:cs="Arial"/>
          <w:b/>
          <w:i/>
          <w:szCs w:val="22"/>
        </w:rPr>
        <w:t>bzw.</w:t>
      </w:r>
      <w:r w:rsidR="002C588E">
        <w:rPr>
          <w:rFonts w:cs="Arial"/>
          <w:b/>
          <w:szCs w:val="22"/>
        </w:rPr>
        <w:t xml:space="preserve"> Beschlusses]</w:t>
      </w:r>
      <w:r w:rsidR="0038192B">
        <w:rPr>
          <w:rFonts w:cs="Arial"/>
          <w:b/>
          <w:szCs w:val="22"/>
        </w:rPr>
        <w:t xml:space="preserve"> </w:t>
      </w:r>
      <w:r w:rsidR="00F869F3" w:rsidRPr="00F869F3">
        <w:rPr>
          <w:rFonts w:cs="Arial"/>
          <w:b/>
          <w:szCs w:val="22"/>
        </w:rPr>
        <w:t xml:space="preserve">infolge Unzuständigkeit </w:t>
      </w:r>
      <w:r w:rsidR="00F869F3">
        <w:rPr>
          <w:rFonts w:cs="Arial"/>
          <w:b/>
          <w:szCs w:val="22"/>
        </w:rPr>
        <w:t>des Verwaltungsgerichts</w:t>
      </w:r>
      <w:r w:rsidR="0038192B">
        <w:rPr>
          <w:rFonts w:cs="Arial"/>
          <w:b/>
          <w:szCs w:val="22"/>
        </w:rPr>
        <w:t>:</w:t>
      </w:r>
    </w:p>
    <w:p w:rsidR="00F869F3" w:rsidRPr="00F869F3" w:rsidRDefault="00F869F3" w:rsidP="00F869F3">
      <w:pPr>
        <w:spacing w:line="312" w:lineRule="auto"/>
        <w:ind w:left="567"/>
        <w:jc w:val="both"/>
        <w:rPr>
          <w:rFonts w:cs="Arial"/>
          <w:szCs w:val="22"/>
        </w:rPr>
      </w:pPr>
    </w:p>
    <w:p w:rsidR="00F869F3" w:rsidRPr="004F36C8" w:rsidRDefault="00F869F3" w:rsidP="00E925FE">
      <w:pPr>
        <w:jc w:val="both"/>
        <w:rPr>
          <w:rFonts w:cs="Arial"/>
          <w:i/>
          <w:sz w:val="18"/>
          <w:szCs w:val="18"/>
        </w:rPr>
      </w:pPr>
      <w:r w:rsidRPr="004F36C8">
        <w:rPr>
          <w:rFonts w:cs="Arial"/>
          <w:i/>
          <w:sz w:val="18"/>
          <w:szCs w:val="18"/>
        </w:rPr>
        <w:t xml:space="preserve">[Darlegung der Zuständigkeit des Verwaltungsgerichts – nur wenn in der </w:t>
      </w:r>
      <w:r w:rsidR="004E2448" w:rsidRPr="004F36C8">
        <w:rPr>
          <w:rFonts w:cs="Arial"/>
          <w:i/>
          <w:sz w:val="18"/>
          <w:szCs w:val="18"/>
        </w:rPr>
        <w:t>Revision</w:t>
      </w:r>
      <w:r w:rsidRPr="004F36C8">
        <w:rPr>
          <w:rFonts w:cs="Arial"/>
          <w:i/>
          <w:sz w:val="18"/>
          <w:szCs w:val="18"/>
        </w:rPr>
        <w:t xml:space="preserve"> gerügt]</w:t>
      </w:r>
    </w:p>
    <w:p w:rsidR="00F869F3" w:rsidRPr="00F869F3" w:rsidRDefault="00F869F3" w:rsidP="00C21103">
      <w:pPr>
        <w:spacing w:line="312" w:lineRule="auto"/>
        <w:ind w:left="567"/>
        <w:jc w:val="both"/>
        <w:rPr>
          <w:rFonts w:cs="Arial"/>
          <w:szCs w:val="22"/>
        </w:rPr>
      </w:pPr>
    </w:p>
    <w:p w:rsidR="0007564F" w:rsidRPr="001D4EE6" w:rsidRDefault="00A14BA3" w:rsidP="00C21103">
      <w:pPr>
        <w:spacing w:line="312" w:lineRule="auto"/>
        <w:ind w:left="567" w:hanging="567"/>
        <w:jc w:val="both"/>
        <w:rPr>
          <w:rFonts w:cs="Arial"/>
          <w:b/>
          <w:szCs w:val="22"/>
        </w:rPr>
      </w:pPr>
      <w:r>
        <w:rPr>
          <w:rFonts w:cs="Arial"/>
          <w:b/>
          <w:szCs w:val="22"/>
        </w:rPr>
        <w:t>4</w:t>
      </w:r>
      <w:r w:rsidR="0007564F" w:rsidRPr="00F869F3">
        <w:rPr>
          <w:rFonts w:cs="Arial"/>
          <w:b/>
          <w:szCs w:val="22"/>
        </w:rPr>
        <w:t>.</w:t>
      </w:r>
      <w:r w:rsidR="0007564F" w:rsidRPr="00F869F3">
        <w:rPr>
          <w:rFonts w:cs="Arial"/>
          <w:b/>
          <w:szCs w:val="22"/>
        </w:rPr>
        <w:tab/>
        <w:t xml:space="preserve">Zur behaupteten Rechtswidrigkeit des </w:t>
      </w:r>
      <w:r w:rsidR="00F869F3">
        <w:rPr>
          <w:rFonts w:cs="Arial"/>
          <w:b/>
          <w:szCs w:val="22"/>
        </w:rPr>
        <w:t>Erkenntnisses</w:t>
      </w:r>
      <w:r w:rsidR="0038192B">
        <w:rPr>
          <w:rFonts w:cs="Arial"/>
          <w:b/>
          <w:szCs w:val="22"/>
        </w:rPr>
        <w:t xml:space="preserve"> </w:t>
      </w:r>
      <w:r w:rsidR="002C588E">
        <w:rPr>
          <w:rFonts w:cs="Arial"/>
          <w:b/>
          <w:szCs w:val="22"/>
        </w:rPr>
        <w:t>[</w:t>
      </w:r>
      <w:r w:rsidR="0038192B" w:rsidRPr="004B1893">
        <w:rPr>
          <w:rFonts w:cs="Arial"/>
          <w:b/>
          <w:i/>
          <w:szCs w:val="22"/>
        </w:rPr>
        <w:t>bzw.</w:t>
      </w:r>
      <w:r w:rsidR="002C588E">
        <w:rPr>
          <w:rFonts w:cs="Arial"/>
          <w:b/>
          <w:szCs w:val="22"/>
        </w:rPr>
        <w:t xml:space="preserve"> Beschlusses]</w:t>
      </w:r>
      <w:r w:rsidR="0007564F" w:rsidRPr="00F869F3">
        <w:rPr>
          <w:rFonts w:cs="Arial"/>
          <w:b/>
          <w:szCs w:val="22"/>
        </w:rPr>
        <w:t xml:space="preserve"> infolge Verletzung von </w:t>
      </w:r>
      <w:r w:rsidR="0007564F" w:rsidRPr="001D4EE6">
        <w:rPr>
          <w:rFonts w:cs="Arial"/>
          <w:b/>
          <w:szCs w:val="22"/>
        </w:rPr>
        <w:t>Verfahrensvorschriften:</w:t>
      </w:r>
    </w:p>
    <w:p w:rsidR="0007564F" w:rsidRPr="001D4EE6" w:rsidRDefault="0007564F" w:rsidP="00C21103">
      <w:pPr>
        <w:spacing w:line="312" w:lineRule="auto"/>
        <w:ind w:left="567"/>
        <w:jc w:val="both"/>
        <w:rPr>
          <w:rFonts w:cs="Arial"/>
          <w:b/>
          <w:szCs w:val="22"/>
        </w:rPr>
      </w:pPr>
    </w:p>
    <w:p w:rsidR="00D87D13" w:rsidRPr="00A73672" w:rsidRDefault="00D87D13" w:rsidP="00E925FE">
      <w:pPr>
        <w:jc w:val="both"/>
        <w:rPr>
          <w:rFonts w:cs="Arial"/>
          <w:i/>
          <w:sz w:val="18"/>
          <w:szCs w:val="18"/>
        </w:rPr>
      </w:pPr>
      <w:r w:rsidRPr="00A73672">
        <w:rPr>
          <w:rFonts w:cs="Arial"/>
          <w:i/>
          <w:sz w:val="18"/>
          <w:szCs w:val="18"/>
        </w:rPr>
        <w:t xml:space="preserve">[Da das angefochtene Erkenntnis </w:t>
      </w:r>
      <w:r w:rsidR="0038192B" w:rsidRPr="00A73672">
        <w:rPr>
          <w:rFonts w:cs="Arial"/>
          <w:i/>
          <w:sz w:val="18"/>
          <w:szCs w:val="18"/>
        </w:rPr>
        <w:t xml:space="preserve">(bzw. der angefochtene Beschluss) </w:t>
      </w:r>
      <w:r w:rsidRPr="00A73672">
        <w:rPr>
          <w:rFonts w:cs="Arial"/>
          <w:i/>
          <w:sz w:val="18"/>
          <w:szCs w:val="18"/>
        </w:rPr>
        <w:t>nicht von der belangten Behörde stammt, wird es dieser in der Regel nicht möglich sein, zur behaupteten Rechtswidrigkeit des Erkenntnisses</w:t>
      </w:r>
      <w:r w:rsidR="0038192B" w:rsidRPr="00A73672">
        <w:rPr>
          <w:rFonts w:cs="Arial"/>
          <w:i/>
          <w:sz w:val="18"/>
          <w:szCs w:val="18"/>
        </w:rPr>
        <w:t xml:space="preserve"> (bzw. Beschlusses) </w:t>
      </w:r>
      <w:r w:rsidRPr="00A73672">
        <w:rPr>
          <w:rFonts w:cs="Arial"/>
          <w:i/>
          <w:sz w:val="18"/>
          <w:szCs w:val="18"/>
        </w:rPr>
        <w:t>infolge Verletzung von Verfahrensvorschriften im Detail Stellung zu nehmen. Aus diesem Grund genügt hier folgende Passage:]</w:t>
      </w:r>
    </w:p>
    <w:p w:rsidR="0007564F" w:rsidRPr="001D4EE6" w:rsidRDefault="0007564F" w:rsidP="00C21103">
      <w:pPr>
        <w:spacing w:line="312" w:lineRule="auto"/>
        <w:ind w:left="567"/>
        <w:jc w:val="both"/>
        <w:rPr>
          <w:rFonts w:cs="Arial"/>
          <w:szCs w:val="22"/>
        </w:rPr>
      </w:pPr>
    </w:p>
    <w:p w:rsidR="0007564F" w:rsidRDefault="00D87D13" w:rsidP="00D87D13">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312" w:lineRule="auto"/>
        <w:ind w:left="567"/>
        <w:rPr>
          <w:rFonts w:ascii="Arial" w:hAnsi="Arial" w:cs="Arial"/>
          <w:sz w:val="22"/>
          <w:szCs w:val="22"/>
          <w:lang w:val="de-AT"/>
        </w:rPr>
      </w:pPr>
      <w:r w:rsidRPr="001D4EE6">
        <w:rPr>
          <w:rFonts w:ascii="Arial" w:hAnsi="Arial" w:cs="Arial"/>
          <w:sz w:val="22"/>
          <w:szCs w:val="22"/>
          <w:lang w:val="de-AT"/>
        </w:rPr>
        <w:t xml:space="preserve">„Zur behaupteten Rechtswidrigkeit des </w:t>
      </w:r>
      <w:r w:rsidRPr="0038192B">
        <w:rPr>
          <w:rFonts w:ascii="Arial" w:hAnsi="Arial" w:cs="Arial"/>
          <w:sz w:val="22"/>
          <w:szCs w:val="22"/>
          <w:lang w:val="de-AT"/>
        </w:rPr>
        <w:t>Erkenntnisses</w:t>
      </w:r>
      <w:r w:rsidRPr="001D4EE6">
        <w:rPr>
          <w:rFonts w:ascii="Arial" w:hAnsi="Arial" w:cs="Arial"/>
          <w:sz w:val="22"/>
          <w:szCs w:val="22"/>
          <w:lang w:val="de-AT"/>
        </w:rPr>
        <w:t xml:space="preserve"> </w:t>
      </w:r>
      <w:r w:rsidR="002C588E">
        <w:rPr>
          <w:rFonts w:ascii="Arial" w:hAnsi="Arial" w:cs="Arial"/>
          <w:sz w:val="22"/>
          <w:szCs w:val="22"/>
          <w:lang w:val="de-AT"/>
        </w:rPr>
        <w:t>[</w:t>
      </w:r>
      <w:r w:rsidR="0038192B" w:rsidRPr="004B1893">
        <w:rPr>
          <w:rFonts w:ascii="Arial" w:hAnsi="Arial" w:cs="Arial"/>
          <w:i/>
          <w:sz w:val="22"/>
          <w:szCs w:val="22"/>
          <w:lang w:val="de-AT"/>
        </w:rPr>
        <w:t>bzw.</w:t>
      </w:r>
      <w:r w:rsidR="002C588E">
        <w:rPr>
          <w:rFonts w:ascii="Arial" w:hAnsi="Arial" w:cs="Arial"/>
          <w:sz w:val="22"/>
          <w:szCs w:val="22"/>
          <w:lang w:val="de-AT"/>
        </w:rPr>
        <w:t xml:space="preserve"> Beschlusses]</w:t>
      </w:r>
      <w:r w:rsidR="0038192B" w:rsidRPr="0038192B">
        <w:rPr>
          <w:rFonts w:ascii="Arial" w:hAnsi="Arial" w:cs="Arial"/>
          <w:sz w:val="22"/>
          <w:szCs w:val="22"/>
          <w:lang w:val="de-AT"/>
        </w:rPr>
        <w:t xml:space="preserve"> </w:t>
      </w:r>
      <w:r w:rsidRPr="001D4EE6">
        <w:rPr>
          <w:rFonts w:ascii="Arial" w:hAnsi="Arial" w:cs="Arial"/>
          <w:sz w:val="22"/>
          <w:szCs w:val="22"/>
          <w:lang w:val="de-AT"/>
        </w:rPr>
        <w:t xml:space="preserve">infolge Verletzung von Verfahrensvorschriften ist festzuhalten, dass </w:t>
      </w:r>
      <w:r w:rsidR="00916664" w:rsidRPr="001D4EE6">
        <w:rPr>
          <w:rFonts w:ascii="Arial" w:hAnsi="Arial" w:cs="Arial"/>
          <w:sz w:val="22"/>
          <w:szCs w:val="22"/>
          <w:lang w:val="de-AT"/>
        </w:rPr>
        <w:t>der Sachverhalt</w:t>
      </w:r>
      <w:r w:rsidRPr="001D4EE6">
        <w:rPr>
          <w:rFonts w:ascii="Arial" w:hAnsi="Arial" w:cs="Arial"/>
          <w:sz w:val="22"/>
          <w:szCs w:val="22"/>
          <w:lang w:val="de-AT"/>
        </w:rPr>
        <w:t xml:space="preserve"> – soweit es für die belangte Behörde aus dem angefochtenen Erkenntnis </w:t>
      </w:r>
      <w:r w:rsidR="002C588E">
        <w:rPr>
          <w:rFonts w:ascii="Arial" w:hAnsi="Arial" w:cs="Arial"/>
          <w:sz w:val="22"/>
          <w:szCs w:val="22"/>
          <w:lang w:val="de-AT"/>
        </w:rPr>
        <w:t>[</w:t>
      </w:r>
      <w:r w:rsidR="0038192B" w:rsidRPr="004B1893">
        <w:rPr>
          <w:rFonts w:ascii="Arial" w:hAnsi="Arial" w:cs="Arial"/>
          <w:i/>
          <w:sz w:val="22"/>
          <w:szCs w:val="22"/>
          <w:lang w:val="de-AT"/>
        </w:rPr>
        <w:t>bzw.</w:t>
      </w:r>
      <w:r w:rsidR="002C588E">
        <w:rPr>
          <w:rFonts w:ascii="Arial" w:hAnsi="Arial" w:cs="Arial"/>
          <w:sz w:val="22"/>
          <w:szCs w:val="22"/>
          <w:lang w:val="de-AT"/>
        </w:rPr>
        <w:t xml:space="preserve"> Beschluss]</w:t>
      </w:r>
      <w:r w:rsidR="0038192B">
        <w:rPr>
          <w:rFonts w:ascii="Arial" w:hAnsi="Arial" w:cs="Arial"/>
          <w:sz w:val="22"/>
          <w:szCs w:val="22"/>
          <w:lang w:val="de-AT"/>
        </w:rPr>
        <w:t xml:space="preserve"> </w:t>
      </w:r>
      <w:r w:rsidRPr="001D4EE6">
        <w:rPr>
          <w:rFonts w:ascii="Arial" w:hAnsi="Arial" w:cs="Arial"/>
          <w:sz w:val="22"/>
          <w:szCs w:val="22"/>
          <w:lang w:val="de-AT"/>
        </w:rPr>
        <w:t xml:space="preserve">ersichtlich ist – </w:t>
      </w:r>
      <w:r w:rsidR="00916664" w:rsidRPr="001D4EE6">
        <w:rPr>
          <w:rFonts w:ascii="Arial" w:hAnsi="Arial" w:cs="Arial"/>
          <w:sz w:val="22"/>
          <w:szCs w:val="22"/>
          <w:lang w:val="de-AT"/>
        </w:rPr>
        <w:t xml:space="preserve">weder vom Verwaltungsgericht in einem wesentlichen Punkt aktenwidrig angenommen wurde, noch in einem wesentlichen Punkt einer Ergänzung bedarf. Darüber hinaus scheint das Verwaltungsgericht </w:t>
      </w:r>
      <w:r w:rsidR="00916664" w:rsidRPr="001D4EE6">
        <w:rPr>
          <w:rFonts w:ascii="Arial" w:hAnsi="Arial" w:cs="Arial"/>
          <w:sz w:val="22"/>
          <w:szCs w:val="22"/>
          <w:lang w:val="de-AT"/>
        </w:rPr>
        <w:lastRenderedPageBreak/>
        <w:t xml:space="preserve">auch keine (sonstigen) Verfahrensvorschriften außer Acht gelassen zu haben, bei deren Einhaltung es zu einem anderen </w:t>
      </w:r>
      <w:r w:rsidR="0038192B">
        <w:rPr>
          <w:rFonts w:ascii="Arial" w:hAnsi="Arial" w:cs="Arial"/>
          <w:sz w:val="22"/>
          <w:szCs w:val="22"/>
          <w:lang w:val="de-AT"/>
        </w:rPr>
        <w:t>Ergebnis</w:t>
      </w:r>
      <w:r w:rsidR="00916664" w:rsidRPr="001D4EE6">
        <w:rPr>
          <w:rFonts w:ascii="Arial" w:hAnsi="Arial" w:cs="Arial"/>
          <w:sz w:val="22"/>
          <w:szCs w:val="22"/>
          <w:lang w:val="de-AT"/>
        </w:rPr>
        <w:t xml:space="preserve"> hätte kommen können</w:t>
      </w:r>
      <w:r w:rsidR="001741F8">
        <w:rPr>
          <w:rFonts w:ascii="Arial" w:hAnsi="Arial" w:cs="Arial"/>
          <w:sz w:val="22"/>
          <w:szCs w:val="22"/>
          <w:lang w:val="de-AT"/>
        </w:rPr>
        <w:t>.“</w:t>
      </w:r>
    </w:p>
    <w:p w:rsidR="00D87D13" w:rsidRPr="00D87D13" w:rsidRDefault="00D87D13" w:rsidP="00D87D13">
      <w:pPr>
        <w:pStyle w:val="Textkrper-Zeileneinzug"/>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312" w:lineRule="auto"/>
        <w:ind w:left="567"/>
        <w:rPr>
          <w:rFonts w:ascii="Arial" w:hAnsi="Arial" w:cs="Arial"/>
          <w:sz w:val="22"/>
          <w:szCs w:val="22"/>
          <w:lang w:val="de-AT"/>
        </w:rPr>
      </w:pPr>
    </w:p>
    <w:p w:rsidR="0007564F" w:rsidRPr="00F869F3" w:rsidRDefault="00A14BA3" w:rsidP="00C21103">
      <w:pPr>
        <w:spacing w:line="312" w:lineRule="auto"/>
        <w:ind w:left="567" w:hanging="567"/>
        <w:jc w:val="both"/>
        <w:rPr>
          <w:rFonts w:cs="Arial"/>
          <w:b/>
          <w:szCs w:val="22"/>
        </w:rPr>
      </w:pPr>
      <w:r>
        <w:rPr>
          <w:rFonts w:cs="Arial"/>
          <w:b/>
          <w:szCs w:val="22"/>
        </w:rPr>
        <w:t>5</w:t>
      </w:r>
      <w:r w:rsidR="0007564F" w:rsidRPr="00F869F3">
        <w:rPr>
          <w:rFonts w:cs="Arial"/>
          <w:b/>
          <w:szCs w:val="22"/>
        </w:rPr>
        <w:t>.</w:t>
      </w:r>
      <w:r w:rsidR="0007564F" w:rsidRPr="00F869F3">
        <w:rPr>
          <w:rFonts w:cs="Arial"/>
          <w:b/>
          <w:szCs w:val="22"/>
        </w:rPr>
        <w:tab/>
        <w:t xml:space="preserve">Zur behaupteten Rechtswidrigkeit des </w:t>
      </w:r>
      <w:r w:rsidR="00F869F3">
        <w:rPr>
          <w:rFonts w:cs="Arial"/>
          <w:b/>
          <w:szCs w:val="22"/>
        </w:rPr>
        <w:t>Erkenntnisses</w:t>
      </w:r>
      <w:r w:rsidR="0007564F" w:rsidRPr="00F869F3">
        <w:rPr>
          <w:rFonts w:cs="Arial"/>
          <w:b/>
          <w:szCs w:val="22"/>
        </w:rPr>
        <w:t xml:space="preserve"> </w:t>
      </w:r>
      <w:r w:rsidR="002C588E">
        <w:rPr>
          <w:rFonts w:cs="Arial"/>
          <w:b/>
          <w:szCs w:val="22"/>
        </w:rPr>
        <w:t>[</w:t>
      </w:r>
      <w:r w:rsidR="0038192B" w:rsidRPr="004B1893">
        <w:rPr>
          <w:rFonts w:cs="Arial"/>
          <w:b/>
          <w:i/>
          <w:szCs w:val="22"/>
        </w:rPr>
        <w:t>bzw.</w:t>
      </w:r>
      <w:r w:rsidR="002C588E">
        <w:rPr>
          <w:rFonts w:cs="Arial"/>
          <w:b/>
          <w:szCs w:val="22"/>
        </w:rPr>
        <w:t xml:space="preserve"> Beschlusses]</w:t>
      </w:r>
      <w:r w:rsidR="0038192B">
        <w:rPr>
          <w:rFonts w:cs="Arial"/>
          <w:b/>
          <w:szCs w:val="22"/>
        </w:rPr>
        <w:t xml:space="preserve"> </w:t>
      </w:r>
      <w:r w:rsidR="0007564F" w:rsidRPr="00F869F3">
        <w:rPr>
          <w:rFonts w:cs="Arial"/>
          <w:b/>
          <w:szCs w:val="22"/>
        </w:rPr>
        <w:t>wegen Anwendung einer rechtswidrigen generellen Norm, nämlich ...</w:t>
      </w:r>
      <w:r w:rsidR="00916664">
        <w:rPr>
          <w:rFonts w:cs="Arial"/>
          <w:b/>
          <w:szCs w:val="22"/>
        </w:rPr>
        <w:t>...</w:t>
      </w:r>
      <w:r w:rsidR="0007564F" w:rsidRPr="00F869F3">
        <w:rPr>
          <w:rFonts w:cs="Arial"/>
          <w:b/>
          <w:szCs w:val="22"/>
        </w:rPr>
        <w:t xml:space="preserve"> </w:t>
      </w:r>
      <w:r w:rsidR="002C588E">
        <w:rPr>
          <w:rFonts w:cs="Arial"/>
          <w:b/>
          <w:szCs w:val="22"/>
        </w:rPr>
        <w:t>[</w:t>
      </w:r>
      <w:r w:rsidR="00916664">
        <w:rPr>
          <w:rFonts w:cs="Arial"/>
          <w:b/>
          <w:szCs w:val="22"/>
        </w:rPr>
        <w:t>Gesetz, Verordnung ...</w:t>
      </w:r>
      <w:r w:rsidR="002C588E">
        <w:rPr>
          <w:rFonts w:cs="Arial"/>
          <w:b/>
          <w:szCs w:val="22"/>
        </w:rPr>
        <w:t>]</w:t>
      </w:r>
      <w:r w:rsidR="00916664">
        <w:rPr>
          <w:rFonts w:cs="Arial"/>
          <w:b/>
          <w:szCs w:val="22"/>
        </w:rPr>
        <w:t>:</w:t>
      </w:r>
    </w:p>
    <w:p w:rsidR="00DC5701" w:rsidRPr="00F869F3" w:rsidRDefault="00DC5701" w:rsidP="00C21103">
      <w:pPr>
        <w:spacing w:line="312" w:lineRule="auto"/>
        <w:ind w:left="567"/>
        <w:jc w:val="both"/>
        <w:rPr>
          <w:rFonts w:cs="Arial"/>
          <w:szCs w:val="22"/>
        </w:rPr>
      </w:pPr>
    </w:p>
    <w:p w:rsidR="0007564F" w:rsidRPr="00A73672" w:rsidRDefault="00F869F3" w:rsidP="00E925FE">
      <w:pPr>
        <w:jc w:val="both"/>
        <w:rPr>
          <w:rFonts w:cs="Arial"/>
          <w:i/>
          <w:sz w:val="18"/>
          <w:szCs w:val="18"/>
        </w:rPr>
      </w:pPr>
      <w:r w:rsidRPr="00A73672">
        <w:rPr>
          <w:rFonts w:cs="Arial"/>
          <w:i/>
          <w:sz w:val="18"/>
          <w:szCs w:val="18"/>
        </w:rPr>
        <w:t>[</w:t>
      </w:r>
      <w:r w:rsidR="0007564F" w:rsidRPr="00A73672">
        <w:rPr>
          <w:rFonts w:cs="Arial"/>
          <w:i/>
          <w:sz w:val="18"/>
          <w:szCs w:val="18"/>
        </w:rPr>
        <w:t xml:space="preserve">Werden in der </w:t>
      </w:r>
      <w:r w:rsidR="004E2448" w:rsidRPr="00A73672">
        <w:rPr>
          <w:rFonts w:cs="Arial"/>
          <w:i/>
          <w:sz w:val="18"/>
          <w:szCs w:val="18"/>
        </w:rPr>
        <w:t>Revision an den VwGH</w:t>
      </w:r>
      <w:r w:rsidR="0007564F" w:rsidRPr="00A73672">
        <w:rPr>
          <w:rFonts w:cs="Arial"/>
          <w:i/>
          <w:sz w:val="18"/>
          <w:szCs w:val="18"/>
        </w:rPr>
        <w:t xml:space="preserve"> Normbedenken geltend gemacht und die Einleitung eines Normprüfungsverfahrens vor dem VfGH angeregt, so ist die betre</w:t>
      </w:r>
      <w:r w:rsidR="004E2448" w:rsidRPr="00A73672">
        <w:rPr>
          <w:rFonts w:cs="Arial"/>
          <w:i/>
          <w:sz w:val="18"/>
          <w:szCs w:val="18"/>
        </w:rPr>
        <w:t>ffende Norm bereits in der Revisionsbeantwortung</w:t>
      </w:r>
      <w:r w:rsidR="0007564F" w:rsidRPr="00A73672">
        <w:rPr>
          <w:rFonts w:cs="Arial"/>
          <w:i/>
          <w:sz w:val="18"/>
          <w:szCs w:val="18"/>
        </w:rPr>
        <w:t xml:space="preserve"> zu verteidigen, siehe zu diesem Punkt d</w:t>
      </w:r>
      <w:r w:rsidRPr="00A73672">
        <w:rPr>
          <w:rFonts w:cs="Arial"/>
          <w:i/>
          <w:sz w:val="18"/>
          <w:szCs w:val="18"/>
        </w:rPr>
        <w:t>as Muster der VfGH-Gegenschrift]</w:t>
      </w:r>
    </w:p>
    <w:p w:rsidR="0007564F" w:rsidRPr="00A73672" w:rsidRDefault="0007564F" w:rsidP="00F65BF5">
      <w:pPr>
        <w:ind w:left="567"/>
        <w:jc w:val="both"/>
        <w:rPr>
          <w:rFonts w:cs="Arial"/>
          <w:i/>
          <w:sz w:val="18"/>
          <w:szCs w:val="18"/>
        </w:rPr>
      </w:pPr>
    </w:p>
    <w:p w:rsidR="0007564F" w:rsidRPr="00A73672" w:rsidRDefault="00F869F3" w:rsidP="00E925FE">
      <w:pPr>
        <w:jc w:val="both"/>
        <w:rPr>
          <w:rFonts w:cs="Arial"/>
          <w:i/>
          <w:sz w:val="18"/>
          <w:szCs w:val="18"/>
        </w:rPr>
      </w:pPr>
      <w:r w:rsidRPr="00A73672">
        <w:rPr>
          <w:rFonts w:cs="Arial"/>
          <w:i/>
          <w:sz w:val="18"/>
          <w:szCs w:val="18"/>
        </w:rPr>
        <w:t>[</w:t>
      </w:r>
      <w:r w:rsidRPr="00A73672">
        <w:rPr>
          <w:rFonts w:cs="Arial"/>
          <w:i/>
          <w:sz w:val="18"/>
          <w:szCs w:val="18"/>
        </w:rPr>
        <w:sym w:font="Wingdings" w:char="F09F"/>
      </w:r>
      <w:r w:rsidRPr="00A73672">
        <w:rPr>
          <w:rFonts w:cs="Arial"/>
          <w:i/>
          <w:sz w:val="18"/>
          <w:szCs w:val="18"/>
        </w:rPr>
        <w:tab/>
      </w:r>
      <w:r w:rsidR="0007564F" w:rsidRPr="00A73672">
        <w:rPr>
          <w:rFonts w:cs="Arial"/>
          <w:i/>
          <w:sz w:val="18"/>
          <w:szCs w:val="18"/>
        </w:rPr>
        <w:t>bei Landesgesetzen:</w:t>
      </w:r>
    </w:p>
    <w:p w:rsidR="0007564F" w:rsidRPr="00A73672" w:rsidRDefault="004E2448" w:rsidP="00E925FE">
      <w:pPr>
        <w:ind w:left="567"/>
        <w:jc w:val="both"/>
        <w:rPr>
          <w:rFonts w:cs="Arial"/>
          <w:i/>
          <w:sz w:val="18"/>
          <w:szCs w:val="18"/>
        </w:rPr>
      </w:pPr>
      <w:r w:rsidRPr="00A73672">
        <w:rPr>
          <w:rFonts w:cs="Arial"/>
          <w:i/>
          <w:sz w:val="18"/>
          <w:szCs w:val="18"/>
        </w:rPr>
        <w:t>Darlegung der Verfassungsmäßigkeit: Kein Verstoß gegen die in der Revision angeführten Verfassungsnormen.</w:t>
      </w:r>
    </w:p>
    <w:p w:rsidR="0007564F" w:rsidRPr="00A73672" w:rsidRDefault="0007564F" w:rsidP="00F65BF5">
      <w:pPr>
        <w:ind w:left="1134"/>
        <w:jc w:val="both"/>
        <w:rPr>
          <w:rFonts w:cs="Arial"/>
          <w:i/>
          <w:sz w:val="18"/>
          <w:szCs w:val="18"/>
        </w:rPr>
      </w:pPr>
    </w:p>
    <w:p w:rsidR="0007564F" w:rsidRPr="00A73672" w:rsidRDefault="00F869F3" w:rsidP="00E925FE">
      <w:pPr>
        <w:jc w:val="both"/>
        <w:rPr>
          <w:rFonts w:cs="Arial"/>
          <w:i/>
          <w:sz w:val="18"/>
          <w:szCs w:val="18"/>
        </w:rPr>
      </w:pPr>
      <w:r w:rsidRPr="00A73672">
        <w:rPr>
          <w:rFonts w:cs="Arial"/>
          <w:i/>
          <w:sz w:val="18"/>
          <w:szCs w:val="18"/>
        </w:rPr>
        <w:sym w:font="Wingdings" w:char="F09F"/>
      </w:r>
      <w:r w:rsidRPr="00A73672">
        <w:rPr>
          <w:rFonts w:cs="Arial"/>
          <w:i/>
          <w:sz w:val="18"/>
          <w:szCs w:val="18"/>
        </w:rPr>
        <w:tab/>
      </w:r>
      <w:r w:rsidR="0007564F" w:rsidRPr="00A73672">
        <w:rPr>
          <w:rFonts w:cs="Arial"/>
          <w:i/>
          <w:sz w:val="18"/>
          <w:szCs w:val="18"/>
        </w:rPr>
        <w:t>bei Verordnungen (Land, Gemeinde, Bund):</w:t>
      </w:r>
    </w:p>
    <w:p w:rsidR="004E2448" w:rsidRPr="00A73672" w:rsidRDefault="004E2448" w:rsidP="00E925FE">
      <w:pPr>
        <w:ind w:left="1134" w:hanging="567"/>
        <w:jc w:val="both"/>
        <w:rPr>
          <w:rFonts w:cs="Arial"/>
          <w:i/>
          <w:sz w:val="18"/>
          <w:szCs w:val="18"/>
        </w:rPr>
      </w:pPr>
      <w:r w:rsidRPr="00A73672">
        <w:rPr>
          <w:rFonts w:cs="Arial"/>
          <w:i/>
          <w:sz w:val="18"/>
          <w:szCs w:val="18"/>
        </w:rPr>
        <w:t>Darlegung der Gesetzmäßigkeit:</w:t>
      </w:r>
    </w:p>
    <w:p w:rsidR="004E2448" w:rsidRPr="00A73672" w:rsidRDefault="004E2448" w:rsidP="00E925FE">
      <w:pPr>
        <w:ind w:left="1134" w:hanging="567"/>
        <w:jc w:val="both"/>
        <w:rPr>
          <w:rFonts w:cs="Arial"/>
          <w:i/>
          <w:sz w:val="18"/>
          <w:szCs w:val="18"/>
        </w:rPr>
      </w:pPr>
      <w:r w:rsidRPr="00A73672">
        <w:rPr>
          <w:rFonts w:cs="Arial"/>
          <w:i/>
          <w:sz w:val="18"/>
          <w:szCs w:val="18"/>
        </w:rPr>
        <w:t>-</w:t>
      </w:r>
      <w:r w:rsidRPr="00A73672">
        <w:rPr>
          <w:rFonts w:cs="Arial"/>
          <w:i/>
          <w:sz w:val="18"/>
          <w:szCs w:val="18"/>
        </w:rPr>
        <w:tab/>
        <w:t>(ausreichend bestimmte) gesetzliche Grundlage;</w:t>
      </w:r>
    </w:p>
    <w:p w:rsidR="004E2448" w:rsidRPr="00A73672" w:rsidRDefault="004E2448" w:rsidP="00E925FE">
      <w:pPr>
        <w:ind w:left="1134" w:hanging="567"/>
        <w:jc w:val="both"/>
        <w:rPr>
          <w:rFonts w:cs="Arial"/>
          <w:i/>
          <w:sz w:val="18"/>
          <w:szCs w:val="18"/>
        </w:rPr>
      </w:pPr>
      <w:r w:rsidRPr="00A73672">
        <w:rPr>
          <w:rFonts w:cs="Arial"/>
          <w:i/>
          <w:sz w:val="18"/>
          <w:szCs w:val="18"/>
        </w:rPr>
        <w:t>-</w:t>
      </w:r>
      <w:r w:rsidRPr="00A73672">
        <w:rPr>
          <w:rFonts w:cs="Arial"/>
          <w:i/>
          <w:sz w:val="18"/>
          <w:szCs w:val="18"/>
        </w:rPr>
        <w:tab/>
        <w:t>gesetzliche Voraussetzungen für Verordnungserlassung sind gegeben;</w:t>
      </w:r>
    </w:p>
    <w:p w:rsidR="004E2448" w:rsidRPr="00A73672" w:rsidRDefault="004E2448" w:rsidP="00E925FE">
      <w:pPr>
        <w:ind w:left="1134" w:hanging="567"/>
        <w:jc w:val="both"/>
        <w:rPr>
          <w:rFonts w:cs="Arial"/>
          <w:i/>
          <w:sz w:val="18"/>
          <w:szCs w:val="18"/>
        </w:rPr>
      </w:pPr>
      <w:r w:rsidRPr="00A73672">
        <w:rPr>
          <w:rFonts w:cs="Arial"/>
          <w:i/>
          <w:sz w:val="18"/>
          <w:szCs w:val="18"/>
        </w:rPr>
        <w:t>-</w:t>
      </w:r>
      <w:r w:rsidRPr="00A73672">
        <w:rPr>
          <w:rFonts w:cs="Arial"/>
          <w:i/>
          <w:sz w:val="18"/>
          <w:szCs w:val="18"/>
        </w:rPr>
        <w:tab/>
        <w:t>Verordnungsermächtigung wurde nicht überschritten;</w:t>
      </w:r>
    </w:p>
    <w:p w:rsidR="0007564F" w:rsidRPr="00A73672" w:rsidRDefault="004E2448" w:rsidP="00E925FE">
      <w:pPr>
        <w:ind w:left="1134" w:hanging="567"/>
        <w:jc w:val="both"/>
        <w:rPr>
          <w:rFonts w:cs="Arial"/>
          <w:i/>
          <w:sz w:val="18"/>
          <w:szCs w:val="18"/>
        </w:rPr>
      </w:pPr>
      <w:r w:rsidRPr="00A73672">
        <w:rPr>
          <w:rFonts w:cs="Arial"/>
          <w:i/>
          <w:sz w:val="18"/>
          <w:szCs w:val="18"/>
        </w:rPr>
        <w:t>-</w:t>
      </w:r>
      <w:r w:rsidRPr="00A73672">
        <w:rPr>
          <w:rFonts w:cs="Arial"/>
          <w:i/>
          <w:sz w:val="18"/>
          <w:szCs w:val="18"/>
        </w:rPr>
        <w:tab/>
        <w:t>wenn gerügt oder unklar: gehörige Kundmachung.</w:t>
      </w:r>
    </w:p>
    <w:p w:rsidR="0007564F" w:rsidRPr="00A73672" w:rsidRDefault="0007564F" w:rsidP="00E925FE">
      <w:pPr>
        <w:jc w:val="both"/>
        <w:rPr>
          <w:rFonts w:cs="Arial"/>
          <w:i/>
          <w:sz w:val="18"/>
          <w:szCs w:val="18"/>
        </w:rPr>
      </w:pPr>
    </w:p>
    <w:p w:rsidR="0007564F" w:rsidRPr="00A73672" w:rsidRDefault="00F869F3" w:rsidP="00E925FE">
      <w:pPr>
        <w:jc w:val="both"/>
        <w:rPr>
          <w:rFonts w:cs="Arial"/>
          <w:i/>
          <w:sz w:val="18"/>
          <w:szCs w:val="18"/>
        </w:rPr>
      </w:pPr>
      <w:r w:rsidRPr="00A73672">
        <w:rPr>
          <w:rFonts w:cs="Arial"/>
          <w:i/>
          <w:sz w:val="18"/>
          <w:szCs w:val="18"/>
        </w:rPr>
        <w:sym w:font="Wingdings" w:char="F09F"/>
      </w:r>
      <w:r w:rsidRPr="00A73672">
        <w:rPr>
          <w:rFonts w:cs="Arial"/>
          <w:i/>
          <w:sz w:val="18"/>
          <w:szCs w:val="18"/>
        </w:rPr>
        <w:tab/>
      </w:r>
      <w:r w:rsidR="0007564F" w:rsidRPr="00A73672">
        <w:rPr>
          <w:rFonts w:cs="Arial"/>
          <w:i/>
          <w:sz w:val="18"/>
          <w:szCs w:val="18"/>
        </w:rPr>
        <w:t>bei Bundesgesetzen:</w:t>
      </w:r>
    </w:p>
    <w:p w:rsidR="0007564F" w:rsidRPr="00A73672" w:rsidRDefault="004E2448" w:rsidP="00E925FE">
      <w:pPr>
        <w:ind w:left="567"/>
        <w:jc w:val="both"/>
        <w:rPr>
          <w:rFonts w:cs="Arial"/>
          <w:i/>
          <w:sz w:val="18"/>
          <w:szCs w:val="18"/>
        </w:rPr>
      </w:pPr>
      <w:r w:rsidRPr="00A73672">
        <w:rPr>
          <w:rFonts w:cs="Arial"/>
          <w:i/>
          <w:sz w:val="18"/>
          <w:szCs w:val="18"/>
        </w:rPr>
        <w:t>Eine Verteidigung von Bundesg</w:t>
      </w:r>
      <w:r w:rsidR="00FE7396">
        <w:rPr>
          <w:rFonts w:cs="Arial"/>
          <w:i/>
          <w:sz w:val="18"/>
          <w:szCs w:val="18"/>
        </w:rPr>
        <w:t>esetzen ist nicht primär von der Gemeinde wahrzunehmen, steht dieser</w:t>
      </w:r>
      <w:r w:rsidRPr="00A73672">
        <w:rPr>
          <w:rFonts w:cs="Arial"/>
          <w:i/>
          <w:sz w:val="18"/>
          <w:szCs w:val="18"/>
        </w:rPr>
        <w:t xml:space="preserve"> jedoch frei.]</w:t>
      </w:r>
    </w:p>
    <w:p w:rsidR="0007564F" w:rsidRPr="00A73672" w:rsidRDefault="0007564F" w:rsidP="00E925FE">
      <w:pPr>
        <w:jc w:val="both"/>
        <w:rPr>
          <w:rFonts w:cs="Arial"/>
          <w:i/>
          <w:sz w:val="18"/>
          <w:szCs w:val="18"/>
        </w:rPr>
      </w:pPr>
    </w:p>
    <w:p w:rsidR="0007564F" w:rsidRPr="00A73672" w:rsidRDefault="004E2448" w:rsidP="00F65BF5">
      <w:pPr>
        <w:jc w:val="both"/>
        <w:rPr>
          <w:rFonts w:cs="Arial"/>
          <w:i/>
          <w:sz w:val="18"/>
          <w:szCs w:val="18"/>
        </w:rPr>
      </w:pPr>
      <w:r w:rsidRPr="00A73672">
        <w:rPr>
          <w:rFonts w:cs="Arial"/>
          <w:i/>
          <w:sz w:val="18"/>
          <w:szCs w:val="18"/>
        </w:rPr>
        <w:t>[</w:t>
      </w:r>
      <w:r w:rsidR="0007564F" w:rsidRPr="00A73672">
        <w:rPr>
          <w:rFonts w:cs="Arial"/>
          <w:i/>
          <w:sz w:val="18"/>
          <w:szCs w:val="18"/>
        </w:rPr>
        <w:t>Allgemeine Hinweise:</w:t>
      </w:r>
    </w:p>
    <w:p w:rsidR="0007564F" w:rsidRPr="00A73672" w:rsidRDefault="0007564F" w:rsidP="00F65BF5">
      <w:pPr>
        <w:ind w:left="567" w:hanging="567"/>
        <w:jc w:val="both"/>
        <w:rPr>
          <w:rFonts w:cs="Arial"/>
          <w:i/>
          <w:sz w:val="18"/>
          <w:szCs w:val="18"/>
        </w:rPr>
      </w:pPr>
      <w:r w:rsidRPr="00A73672">
        <w:rPr>
          <w:rFonts w:cs="Arial"/>
          <w:i/>
          <w:sz w:val="18"/>
          <w:szCs w:val="18"/>
        </w:rPr>
        <w:t>-</w:t>
      </w:r>
      <w:r w:rsidRPr="00A73672">
        <w:rPr>
          <w:rFonts w:cs="Arial"/>
          <w:i/>
          <w:sz w:val="18"/>
          <w:szCs w:val="18"/>
        </w:rPr>
        <w:tab/>
      </w:r>
      <w:r w:rsidR="00F869F3" w:rsidRPr="00A73672">
        <w:rPr>
          <w:rFonts w:cs="Arial"/>
          <w:i/>
          <w:sz w:val="18"/>
          <w:szCs w:val="18"/>
        </w:rPr>
        <w:t>beim erstmaligen Zitat einer Norm in der Revisionsbeantwortung: Angabe des genauen Titels (evtl. Kurztitels) und der Fundstelle der Norm in der bei der Erlassung des Erkenntnisses</w:t>
      </w:r>
      <w:r w:rsidR="0038192B" w:rsidRPr="00A73672">
        <w:rPr>
          <w:rFonts w:cs="Arial"/>
          <w:i/>
          <w:sz w:val="18"/>
          <w:szCs w:val="18"/>
        </w:rPr>
        <w:t xml:space="preserve"> (bzw. Beschlusses)</w:t>
      </w:r>
      <w:r w:rsidR="00F869F3" w:rsidRPr="00A73672">
        <w:rPr>
          <w:rFonts w:cs="Arial"/>
          <w:i/>
          <w:sz w:val="18"/>
          <w:szCs w:val="18"/>
        </w:rPr>
        <w:t xml:space="preserve"> anzuwendenden Fassung;</w:t>
      </w:r>
    </w:p>
    <w:p w:rsidR="004E2448" w:rsidRPr="00A73672" w:rsidRDefault="004E2448" w:rsidP="004E2448">
      <w:pPr>
        <w:ind w:left="567" w:hanging="567"/>
        <w:jc w:val="both"/>
        <w:rPr>
          <w:rFonts w:cs="Arial"/>
          <w:i/>
          <w:sz w:val="18"/>
          <w:szCs w:val="18"/>
        </w:rPr>
      </w:pPr>
      <w:r w:rsidRPr="00A73672">
        <w:rPr>
          <w:rFonts w:cs="Arial"/>
          <w:i/>
          <w:sz w:val="18"/>
          <w:szCs w:val="18"/>
        </w:rPr>
        <w:t>-</w:t>
      </w:r>
      <w:r w:rsidRPr="00A73672">
        <w:rPr>
          <w:rFonts w:cs="Arial"/>
          <w:i/>
          <w:sz w:val="18"/>
          <w:szCs w:val="18"/>
        </w:rPr>
        <w:tab/>
        <w:t>falls dienlich: Hinweis auf Materialien, Erläuterungen (bei Landesgesetzen allenfalls beilegen); Regierungsvorlagen und Ausschussberichte sind in der Landtagsdirektion, Beilagensammlung, erhältlich und ab Beilage 1/1997 im Internet abrufbar;</w:t>
      </w:r>
    </w:p>
    <w:p w:rsidR="0007564F" w:rsidRPr="00A73672" w:rsidRDefault="0007564F" w:rsidP="00F65BF5">
      <w:pPr>
        <w:ind w:left="567" w:hanging="567"/>
        <w:jc w:val="both"/>
        <w:rPr>
          <w:rFonts w:cs="Arial"/>
          <w:i/>
          <w:sz w:val="18"/>
          <w:szCs w:val="18"/>
        </w:rPr>
      </w:pPr>
      <w:r w:rsidRPr="00A73672">
        <w:rPr>
          <w:rFonts w:cs="Arial"/>
          <w:i/>
          <w:sz w:val="18"/>
          <w:szCs w:val="18"/>
        </w:rPr>
        <w:t>-</w:t>
      </w:r>
      <w:r w:rsidRPr="00A73672">
        <w:rPr>
          <w:rFonts w:cs="Arial"/>
          <w:i/>
          <w:sz w:val="18"/>
          <w:szCs w:val="18"/>
        </w:rPr>
        <w:tab/>
        <w:t>Berücksichtigung der Vorjudikatur des VwGH</w:t>
      </w:r>
      <w:r w:rsidR="00F65BF5" w:rsidRPr="00A73672">
        <w:rPr>
          <w:rFonts w:cs="Arial"/>
          <w:i/>
          <w:sz w:val="18"/>
          <w:szCs w:val="18"/>
        </w:rPr>
        <w:t xml:space="preserve"> und</w:t>
      </w:r>
      <w:r w:rsidRPr="00A73672">
        <w:rPr>
          <w:rFonts w:cs="Arial"/>
          <w:i/>
          <w:sz w:val="18"/>
          <w:szCs w:val="18"/>
        </w:rPr>
        <w:t xml:space="preserve"> </w:t>
      </w:r>
      <w:r w:rsidR="00F65BF5" w:rsidRPr="00A73672">
        <w:rPr>
          <w:rFonts w:cs="Arial"/>
          <w:i/>
          <w:sz w:val="18"/>
          <w:szCs w:val="18"/>
        </w:rPr>
        <w:t xml:space="preserve">Verwertung der VwGH-Argumentation in der Revisionsbeantwortung </w:t>
      </w:r>
      <w:r w:rsidRPr="00A73672">
        <w:rPr>
          <w:rFonts w:cs="Arial"/>
          <w:i/>
          <w:sz w:val="18"/>
          <w:szCs w:val="18"/>
        </w:rPr>
        <w:t>(Zitat</w:t>
      </w:r>
      <w:r w:rsidR="00F65BF5" w:rsidRPr="00A73672">
        <w:rPr>
          <w:rFonts w:cs="Arial"/>
          <w:i/>
          <w:sz w:val="18"/>
          <w:szCs w:val="18"/>
        </w:rPr>
        <w:t xml:space="preserve"> möglichst mit Sammlungsnummer: zB VwSlg. 11.224 A/1983; wenn noch nicht in der Slg. </w:t>
      </w:r>
      <w:r w:rsidRPr="00A73672">
        <w:rPr>
          <w:rFonts w:cs="Arial"/>
          <w:i/>
          <w:sz w:val="18"/>
          <w:szCs w:val="18"/>
        </w:rPr>
        <w:t>oder Slg.Nr. nicht festzustellen: VwGH 17.11.1983, 82/06/0114</w:t>
      </w:r>
      <w:r w:rsidR="00F65BF5" w:rsidRPr="00A73672">
        <w:rPr>
          <w:rFonts w:cs="Arial"/>
          <w:i/>
          <w:sz w:val="18"/>
          <w:szCs w:val="18"/>
        </w:rPr>
        <w:t>)</w:t>
      </w:r>
      <w:r w:rsidRPr="00A73672">
        <w:rPr>
          <w:rFonts w:cs="Arial"/>
          <w:i/>
          <w:sz w:val="18"/>
          <w:szCs w:val="18"/>
        </w:rPr>
        <w:t>;</w:t>
      </w:r>
    </w:p>
    <w:p w:rsidR="0007564F" w:rsidRPr="00A73672" w:rsidRDefault="0007564F" w:rsidP="004E2448">
      <w:pPr>
        <w:ind w:left="567" w:hanging="567"/>
        <w:jc w:val="both"/>
        <w:rPr>
          <w:rFonts w:cs="Arial"/>
          <w:i/>
          <w:sz w:val="18"/>
          <w:szCs w:val="18"/>
        </w:rPr>
      </w:pPr>
      <w:r w:rsidRPr="00A73672">
        <w:rPr>
          <w:rFonts w:cs="Arial"/>
          <w:i/>
          <w:sz w:val="18"/>
          <w:szCs w:val="18"/>
        </w:rPr>
        <w:t>-</w:t>
      </w:r>
      <w:r w:rsidRPr="00A73672">
        <w:rPr>
          <w:rFonts w:cs="Arial"/>
          <w:i/>
          <w:sz w:val="18"/>
          <w:szCs w:val="18"/>
        </w:rPr>
        <w:tab/>
      </w:r>
      <w:r w:rsidR="004E2448" w:rsidRPr="00A73672">
        <w:rPr>
          <w:rFonts w:cs="Arial"/>
          <w:i/>
          <w:sz w:val="18"/>
          <w:szCs w:val="18"/>
        </w:rPr>
        <w:t>Hinweis auf einschlägige Literatur mit Angabe der Fundstelle (Zitat: Autor, Titel, evtl. Auflage oder Jahr, Seite bzw. Randziffer (RZ); bei Doppelnamen von Autoren Schrägstrich verwenden, z.B.: Walter/Mayer, Bundesverfassungsrecht, RZ 111);</w:t>
      </w:r>
    </w:p>
    <w:p w:rsidR="0007564F" w:rsidRPr="00A73672" w:rsidRDefault="004E2448" w:rsidP="00F65BF5">
      <w:pPr>
        <w:ind w:left="567" w:hanging="567"/>
        <w:jc w:val="both"/>
        <w:rPr>
          <w:rFonts w:cs="Arial"/>
          <w:i/>
          <w:sz w:val="18"/>
          <w:szCs w:val="18"/>
          <w:u w:val="single"/>
        </w:rPr>
      </w:pPr>
      <w:r w:rsidRPr="00A73672">
        <w:rPr>
          <w:rFonts w:cs="Arial"/>
          <w:i/>
          <w:sz w:val="18"/>
          <w:szCs w:val="18"/>
        </w:rPr>
        <w:t>-</w:t>
      </w:r>
      <w:r w:rsidRPr="00A73672">
        <w:rPr>
          <w:rFonts w:cs="Arial"/>
          <w:i/>
          <w:sz w:val="18"/>
          <w:szCs w:val="18"/>
        </w:rPr>
        <w:tab/>
        <w:t>konkretes argumentatives Eingehen auf den Fall, keine bloße Anführung von Judikatur ohne Fallbezug.]</w:t>
      </w:r>
    </w:p>
    <w:p w:rsidR="0007564F" w:rsidRPr="00F869F3" w:rsidRDefault="0007564F" w:rsidP="00C21103">
      <w:pPr>
        <w:spacing w:line="312" w:lineRule="auto"/>
        <w:jc w:val="both"/>
        <w:rPr>
          <w:rFonts w:cs="Arial"/>
          <w:szCs w:val="22"/>
        </w:rPr>
      </w:pPr>
    </w:p>
    <w:p w:rsidR="00F65BF5" w:rsidRPr="00F869F3" w:rsidRDefault="00F65BF5" w:rsidP="00C21103">
      <w:pPr>
        <w:spacing w:line="312" w:lineRule="auto"/>
        <w:jc w:val="both"/>
        <w:rPr>
          <w:rFonts w:cs="Arial"/>
          <w:szCs w:val="22"/>
        </w:rPr>
      </w:pPr>
    </w:p>
    <w:p w:rsidR="0007564F" w:rsidRPr="00F869F3" w:rsidRDefault="0007564F" w:rsidP="00C21103">
      <w:pPr>
        <w:keepNext/>
        <w:spacing w:line="312" w:lineRule="auto"/>
        <w:ind w:left="567" w:hanging="567"/>
        <w:jc w:val="both"/>
        <w:rPr>
          <w:rFonts w:cs="Arial"/>
          <w:b/>
          <w:szCs w:val="22"/>
        </w:rPr>
      </w:pPr>
      <w:r w:rsidRPr="00F869F3">
        <w:rPr>
          <w:rFonts w:cs="Arial"/>
          <w:b/>
          <w:szCs w:val="22"/>
        </w:rPr>
        <w:t>III.</w:t>
      </w:r>
      <w:r w:rsidRPr="00F869F3">
        <w:rPr>
          <w:rFonts w:cs="Arial"/>
          <w:b/>
          <w:szCs w:val="22"/>
        </w:rPr>
        <w:tab/>
        <w:t>Anträge:</w:t>
      </w:r>
    </w:p>
    <w:p w:rsidR="0007564F" w:rsidRPr="00F869F3" w:rsidRDefault="0007564F" w:rsidP="00C21103">
      <w:pPr>
        <w:keepNext/>
        <w:spacing w:line="312" w:lineRule="auto"/>
        <w:jc w:val="both"/>
        <w:rPr>
          <w:rFonts w:cs="Arial"/>
          <w:b/>
          <w:szCs w:val="22"/>
        </w:rPr>
      </w:pPr>
    </w:p>
    <w:p w:rsidR="0007564F" w:rsidRPr="00F869F3" w:rsidRDefault="0007564F" w:rsidP="00C21103">
      <w:pPr>
        <w:pStyle w:val="Textkrper-Zeileneinzug"/>
        <w:keepNext/>
        <w:tabs>
          <w:tab w:val="clear" w:pos="0"/>
          <w:tab w:val="clear" w:pos="373"/>
          <w:tab w:val="clear" w:pos="657"/>
          <w:tab w:val="clear" w:pos="9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pacing w:line="312" w:lineRule="auto"/>
        <w:ind w:left="0"/>
        <w:rPr>
          <w:rFonts w:ascii="Arial" w:hAnsi="Arial" w:cs="Arial"/>
          <w:sz w:val="22"/>
          <w:szCs w:val="22"/>
          <w:lang w:val="de-AT"/>
        </w:rPr>
      </w:pPr>
      <w:r w:rsidRPr="00F869F3">
        <w:rPr>
          <w:rFonts w:ascii="Arial" w:hAnsi="Arial" w:cs="Arial"/>
          <w:sz w:val="22"/>
          <w:szCs w:val="22"/>
          <w:lang w:val="de-AT"/>
        </w:rPr>
        <w:t xml:space="preserve">Da </w:t>
      </w:r>
      <w:r w:rsidR="00CC3977">
        <w:rPr>
          <w:rFonts w:ascii="Arial" w:hAnsi="Arial" w:cs="Arial"/>
          <w:sz w:val="22"/>
          <w:szCs w:val="22"/>
          <w:lang w:val="de-AT"/>
        </w:rPr>
        <w:t>die</w:t>
      </w:r>
      <w:r w:rsidR="00CC3977" w:rsidRPr="00CC3977">
        <w:rPr>
          <w:rFonts w:ascii="Arial" w:hAnsi="Arial" w:cs="Arial"/>
          <w:sz w:val="22"/>
          <w:szCs w:val="22"/>
          <w:lang w:val="de-AT"/>
        </w:rPr>
        <w:t xml:space="preserve"> Revisionswerberin</w:t>
      </w:r>
      <w:r w:rsidR="00CC3977">
        <w:rPr>
          <w:rFonts w:ascii="Arial" w:hAnsi="Arial" w:cs="Arial"/>
          <w:sz w:val="22"/>
          <w:szCs w:val="22"/>
          <w:lang w:val="de-AT"/>
        </w:rPr>
        <w:t>/der</w:t>
      </w:r>
      <w:r w:rsidR="00CC3977" w:rsidRPr="00CC3977">
        <w:rPr>
          <w:rFonts w:ascii="Arial" w:hAnsi="Arial" w:cs="Arial"/>
          <w:sz w:val="22"/>
          <w:szCs w:val="22"/>
          <w:lang w:val="de-AT"/>
        </w:rPr>
        <w:t xml:space="preserve"> Revisionswerber </w:t>
      </w:r>
      <w:r w:rsidRPr="00F869F3">
        <w:rPr>
          <w:rFonts w:ascii="Arial" w:hAnsi="Arial" w:cs="Arial"/>
          <w:sz w:val="22"/>
          <w:szCs w:val="22"/>
          <w:lang w:val="de-AT"/>
        </w:rPr>
        <w:t xml:space="preserve">durch </w:t>
      </w:r>
      <w:r w:rsidR="00F65BF5" w:rsidRPr="00F869F3">
        <w:rPr>
          <w:rFonts w:ascii="Arial" w:hAnsi="Arial" w:cs="Arial"/>
          <w:sz w:val="22"/>
          <w:szCs w:val="22"/>
          <w:lang w:val="de-AT"/>
        </w:rPr>
        <w:t>das angefochtene Erkenntnis</w:t>
      </w:r>
      <w:r w:rsidRPr="00F869F3">
        <w:rPr>
          <w:rFonts w:ascii="Arial" w:hAnsi="Arial" w:cs="Arial"/>
          <w:sz w:val="22"/>
          <w:szCs w:val="22"/>
          <w:lang w:val="de-AT"/>
        </w:rPr>
        <w:t xml:space="preserve"> </w:t>
      </w:r>
      <w:r w:rsidR="002C588E">
        <w:rPr>
          <w:rFonts w:ascii="Arial" w:hAnsi="Arial" w:cs="Arial"/>
          <w:sz w:val="22"/>
          <w:szCs w:val="22"/>
          <w:lang w:val="de-AT"/>
        </w:rPr>
        <w:t>[</w:t>
      </w:r>
      <w:r w:rsidR="0038192B">
        <w:rPr>
          <w:rFonts w:ascii="Arial" w:hAnsi="Arial" w:cs="Arial"/>
          <w:sz w:val="22"/>
          <w:szCs w:val="22"/>
          <w:lang w:val="de-AT"/>
        </w:rPr>
        <w:t>bzw. du</w:t>
      </w:r>
      <w:r w:rsidR="002C588E">
        <w:rPr>
          <w:rFonts w:ascii="Arial" w:hAnsi="Arial" w:cs="Arial"/>
          <w:sz w:val="22"/>
          <w:szCs w:val="22"/>
          <w:lang w:val="de-AT"/>
        </w:rPr>
        <w:t>rch den angefochtenen Beschluss]</w:t>
      </w:r>
      <w:r w:rsidR="0038192B">
        <w:rPr>
          <w:rFonts w:ascii="Arial" w:hAnsi="Arial" w:cs="Arial"/>
          <w:sz w:val="22"/>
          <w:szCs w:val="22"/>
          <w:lang w:val="de-AT"/>
        </w:rPr>
        <w:t xml:space="preserve"> </w:t>
      </w:r>
      <w:r w:rsidRPr="00F869F3">
        <w:rPr>
          <w:rFonts w:ascii="Arial" w:hAnsi="Arial" w:cs="Arial"/>
          <w:sz w:val="22"/>
          <w:szCs w:val="22"/>
          <w:lang w:val="de-AT"/>
        </w:rPr>
        <w:t>nicht in ihren</w:t>
      </w:r>
      <w:r w:rsidR="00F65BF5" w:rsidRPr="00F869F3">
        <w:rPr>
          <w:rFonts w:ascii="Arial" w:hAnsi="Arial" w:cs="Arial"/>
          <w:sz w:val="22"/>
          <w:szCs w:val="22"/>
          <w:lang w:val="de-AT"/>
        </w:rPr>
        <w:t>/seinen</w:t>
      </w:r>
      <w:r w:rsidRPr="00F869F3">
        <w:rPr>
          <w:rFonts w:ascii="Arial" w:hAnsi="Arial" w:cs="Arial"/>
          <w:sz w:val="22"/>
          <w:szCs w:val="22"/>
          <w:lang w:val="de-AT"/>
        </w:rPr>
        <w:t xml:space="preserve"> Rechten verletzt wurde, stellt die belangte Behörde die </w:t>
      </w:r>
    </w:p>
    <w:p w:rsidR="0007564F" w:rsidRPr="00F869F3" w:rsidRDefault="0007564F" w:rsidP="00C21103">
      <w:pPr>
        <w:spacing w:line="312" w:lineRule="auto"/>
        <w:jc w:val="both"/>
        <w:rPr>
          <w:rFonts w:cs="Arial"/>
          <w:b/>
          <w:szCs w:val="22"/>
        </w:rPr>
      </w:pPr>
    </w:p>
    <w:p w:rsidR="0007564F" w:rsidRPr="00F410B1" w:rsidRDefault="0007564F" w:rsidP="00C21103">
      <w:pPr>
        <w:spacing w:line="312" w:lineRule="auto"/>
        <w:jc w:val="center"/>
        <w:rPr>
          <w:rFonts w:cs="Arial"/>
          <w:b/>
          <w:szCs w:val="22"/>
        </w:rPr>
      </w:pPr>
      <w:r w:rsidRPr="00F410B1">
        <w:rPr>
          <w:rFonts w:cs="Arial"/>
          <w:b/>
          <w:szCs w:val="22"/>
        </w:rPr>
        <w:t>ANTRÄGE,</w:t>
      </w:r>
    </w:p>
    <w:p w:rsidR="0007564F" w:rsidRPr="00F410B1" w:rsidRDefault="0007564F" w:rsidP="00C21103">
      <w:pPr>
        <w:spacing w:line="312" w:lineRule="auto"/>
        <w:jc w:val="both"/>
        <w:rPr>
          <w:rFonts w:cs="Arial"/>
          <w:b/>
          <w:szCs w:val="22"/>
        </w:rPr>
      </w:pPr>
    </w:p>
    <w:p w:rsidR="00F06982" w:rsidRDefault="0028763A" w:rsidP="002E146D">
      <w:pPr>
        <w:spacing w:line="312" w:lineRule="auto"/>
        <w:jc w:val="both"/>
        <w:rPr>
          <w:rFonts w:cs="Arial"/>
          <w:szCs w:val="22"/>
        </w:rPr>
      </w:pPr>
      <w:r w:rsidRPr="0033362B">
        <w:rPr>
          <w:rFonts w:cs="Arial"/>
          <w:szCs w:val="22"/>
        </w:rPr>
        <w:t>der Verwaltungsgerichtshof</w:t>
      </w:r>
      <w:r w:rsidR="002E146D" w:rsidRPr="0033362B">
        <w:rPr>
          <w:rFonts w:cs="Arial"/>
          <w:szCs w:val="22"/>
        </w:rPr>
        <w:t xml:space="preserve"> </w:t>
      </w:r>
      <w:r w:rsidRPr="0033362B">
        <w:rPr>
          <w:rFonts w:cs="Arial"/>
          <w:szCs w:val="22"/>
        </w:rPr>
        <w:t>möge</w:t>
      </w:r>
    </w:p>
    <w:p w:rsidR="00A73672" w:rsidRPr="0033362B" w:rsidRDefault="00A73672" w:rsidP="002E146D">
      <w:pPr>
        <w:spacing w:line="312" w:lineRule="auto"/>
        <w:jc w:val="both"/>
        <w:rPr>
          <w:rFonts w:cs="Arial"/>
          <w:szCs w:val="22"/>
        </w:rPr>
      </w:pPr>
    </w:p>
    <w:p w:rsidR="0028763A" w:rsidRPr="0033362B" w:rsidRDefault="00A73672" w:rsidP="00A73672">
      <w:pPr>
        <w:spacing w:line="312" w:lineRule="auto"/>
        <w:jc w:val="both"/>
        <w:rPr>
          <w:rFonts w:cs="Arial"/>
          <w:szCs w:val="22"/>
        </w:rPr>
      </w:pPr>
      <w:r>
        <w:rPr>
          <w:rFonts w:cs="Arial"/>
          <w:szCs w:val="22"/>
        </w:rPr>
        <w:t xml:space="preserve">[1. </w:t>
      </w:r>
      <w:r>
        <w:rPr>
          <w:rFonts w:cs="Arial"/>
          <w:szCs w:val="22"/>
        </w:rPr>
        <w:tab/>
      </w:r>
      <w:r w:rsidR="0028763A" w:rsidRPr="0033362B">
        <w:rPr>
          <w:rFonts w:cs="Arial"/>
          <w:szCs w:val="22"/>
        </w:rPr>
        <w:t>die gegenständliche Revision als unzulässig zurückweisen</w:t>
      </w:r>
    </w:p>
    <w:p w:rsidR="005F59AF" w:rsidRPr="00A73672" w:rsidRDefault="003F2998" w:rsidP="00F06982">
      <w:pPr>
        <w:ind w:left="567"/>
        <w:jc w:val="both"/>
        <w:rPr>
          <w:rFonts w:cs="Arial"/>
          <w:i/>
          <w:sz w:val="18"/>
          <w:szCs w:val="18"/>
        </w:rPr>
      </w:pPr>
      <w:r w:rsidRPr="00A73672">
        <w:rPr>
          <w:rFonts w:cs="Arial"/>
          <w:i/>
          <w:sz w:val="18"/>
          <w:szCs w:val="18"/>
        </w:rPr>
        <w:t xml:space="preserve">[Dieser Antrag ist nur dann zu stellen, wenn unter Punkt II.1. Ausführungen zur Unzulässigkeit der Revision gemacht wurden; andernfalls ist dieser Punkt zu löschen und </w:t>
      </w:r>
      <w:r w:rsidR="00F06982" w:rsidRPr="00A73672">
        <w:rPr>
          <w:rFonts w:cs="Arial"/>
          <w:i/>
          <w:sz w:val="18"/>
          <w:szCs w:val="18"/>
        </w:rPr>
        <w:t xml:space="preserve">es </w:t>
      </w:r>
      <w:r w:rsidRPr="00A73672">
        <w:rPr>
          <w:rFonts w:cs="Arial"/>
          <w:i/>
          <w:sz w:val="18"/>
          <w:szCs w:val="18"/>
        </w:rPr>
        <w:t>sind die weiteren Anträge neu zu numm</w:t>
      </w:r>
      <w:r w:rsidR="004C409E" w:rsidRPr="00A73672">
        <w:rPr>
          <w:rFonts w:cs="Arial"/>
          <w:i/>
          <w:sz w:val="18"/>
          <w:szCs w:val="18"/>
        </w:rPr>
        <w:t>er</w:t>
      </w:r>
      <w:r w:rsidRPr="00A73672">
        <w:rPr>
          <w:rFonts w:cs="Arial"/>
          <w:i/>
          <w:sz w:val="18"/>
          <w:szCs w:val="18"/>
        </w:rPr>
        <w:t>ieren.]</w:t>
      </w:r>
    </w:p>
    <w:p w:rsidR="00F06982" w:rsidRDefault="005F59AF" w:rsidP="005F59AF">
      <w:pPr>
        <w:spacing w:line="312" w:lineRule="auto"/>
        <w:jc w:val="both"/>
        <w:rPr>
          <w:rFonts w:cs="Arial"/>
          <w:szCs w:val="22"/>
        </w:rPr>
      </w:pPr>
      <w:r w:rsidRPr="0033362B">
        <w:rPr>
          <w:rFonts w:cs="Arial"/>
          <w:szCs w:val="22"/>
        </w:rPr>
        <w:t>in eventu:]</w:t>
      </w:r>
    </w:p>
    <w:p w:rsidR="00A73672" w:rsidRPr="0033362B" w:rsidRDefault="00A73672" w:rsidP="005F59AF">
      <w:pPr>
        <w:spacing w:line="312" w:lineRule="auto"/>
        <w:jc w:val="both"/>
        <w:rPr>
          <w:rFonts w:cs="Arial"/>
          <w:szCs w:val="22"/>
        </w:rPr>
      </w:pPr>
    </w:p>
    <w:p w:rsidR="0028763A" w:rsidRDefault="00A73672" w:rsidP="00C21103">
      <w:pPr>
        <w:spacing w:line="312" w:lineRule="auto"/>
        <w:jc w:val="both"/>
        <w:rPr>
          <w:rFonts w:cs="Arial"/>
          <w:szCs w:val="22"/>
        </w:rPr>
      </w:pPr>
      <w:r>
        <w:rPr>
          <w:rFonts w:cs="Arial"/>
          <w:szCs w:val="22"/>
        </w:rPr>
        <w:t>2.</w:t>
      </w:r>
      <w:r>
        <w:rPr>
          <w:rFonts w:cs="Arial"/>
          <w:szCs w:val="22"/>
        </w:rPr>
        <w:tab/>
      </w:r>
      <w:r w:rsidR="0028763A" w:rsidRPr="0033362B">
        <w:rPr>
          <w:rFonts w:cs="Arial"/>
          <w:szCs w:val="22"/>
        </w:rPr>
        <w:t>die gegenständliche Revision als unbegründet abweisen sowie</w:t>
      </w:r>
    </w:p>
    <w:p w:rsidR="00A73672" w:rsidRPr="00A73672" w:rsidRDefault="00A73672" w:rsidP="00A73672">
      <w:pPr>
        <w:spacing w:line="312" w:lineRule="auto"/>
        <w:ind w:left="567" w:hanging="567"/>
        <w:jc w:val="both"/>
        <w:rPr>
          <w:rFonts w:cs="Arial"/>
          <w:szCs w:val="22"/>
        </w:rPr>
      </w:pPr>
      <w:r w:rsidRPr="00A73672">
        <w:rPr>
          <w:rFonts w:cs="Arial"/>
          <w:szCs w:val="22"/>
        </w:rPr>
        <w:lastRenderedPageBreak/>
        <w:t>3.</w:t>
      </w:r>
      <w:r w:rsidRPr="00A73672">
        <w:rPr>
          <w:rFonts w:cs="Arial"/>
          <w:szCs w:val="22"/>
        </w:rPr>
        <w:tab/>
        <w:t>gemäß §§ 47ff VwGG erkennen, die Revisionswerberin/der Revisionswerber ist schuldig, den der belangten Behörde entstandenen Schriftsatzaufwand im gesetzlichen Ausmaß zu ersetzen.</w:t>
      </w:r>
    </w:p>
    <w:p w:rsidR="00237D52" w:rsidRPr="001D4EE6" w:rsidRDefault="00237D52" w:rsidP="00C21103">
      <w:pPr>
        <w:spacing w:line="312" w:lineRule="auto"/>
        <w:jc w:val="both"/>
        <w:rPr>
          <w:rFonts w:cs="Arial"/>
          <w:szCs w:val="22"/>
        </w:rPr>
      </w:pPr>
    </w:p>
    <w:p w:rsidR="0007564F" w:rsidRPr="001D4EE6" w:rsidRDefault="0007564F" w:rsidP="00C21103">
      <w:pPr>
        <w:spacing w:line="312" w:lineRule="auto"/>
        <w:jc w:val="both"/>
        <w:rPr>
          <w:rFonts w:cs="Arial"/>
          <w:szCs w:val="22"/>
        </w:rPr>
      </w:pPr>
    </w:p>
    <w:p w:rsidR="008574B8" w:rsidRDefault="00F65BF5" w:rsidP="00F65BF5">
      <w:pPr>
        <w:spacing w:line="312" w:lineRule="auto"/>
        <w:jc w:val="center"/>
        <w:rPr>
          <w:rFonts w:cs="Arial"/>
          <w:szCs w:val="22"/>
        </w:rPr>
      </w:pPr>
      <w:r w:rsidRPr="001D4EE6">
        <w:rPr>
          <w:rFonts w:cs="Arial"/>
          <w:szCs w:val="22"/>
        </w:rPr>
        <w:t>Für .........................................</w:t>
      </w:r>
    </w:p>
    <w:p w:rsidR="008574B8" w:rsidRDefault="008574B8" w:rsidP="008574B8">
      <w:pPr>
        <w:tabs>
          <w:tab w:val="left" w:pos="567"/>
        </w:tabs>
        <w:spacing w:line="312" w:lineRule="auto"/>
        <w:jc w:val="both"/>
        <w:rPr>
          <w:rFonts w:cs="Arial"/>
          <w:szCs w:val="22"/>
        </w:rPr>
      </w:pPr>
    </w:p>
    <w:p w:rsidR="008574B8" w:rsidRDefault="008574B8" w:rsidP="008574B8">
      <w:pPr>
        <w:pBdr>
          <w:bottom w:val="single" w:sz="6" w:space="1" w:color="auto"/>
        </w:pBdr>
        <w:tabs>
          <w:tab w:val="left" w:pos="567"/>
        </w:tabs>
        <w:spacing w:line="312" w:lineRule="auto"/>
        <w:jc w:val="both"/>
        <w:rPr>
          <w:rFonts w:cs="Arial"/>
          <w:szCs w:val="22"/>
        </w:rPr>
      </w:pPr>
    </w:p>
    <w:p w:rsidR="00FE7396" w:rsidRDefault="00FE7396" w:rsidP="008574B8">
      <w:pPr>
        <w:pBdr>
          <w:bottom w:val="single" w:sz="6" w:space="1" w:color="auto"/>
        </w:pBdr>
        <w:tabs>
          <w:tab w:val="left" w:pos="567"/>
        </w:tabs>
        <w:spacing w:line="312" w:lineRule="auto"/>
        <w:jc w:val="both"/>
        <w:rPr>
          <w:rFonts w:cs="Arial"/>
          <w:szCs w:val="22"/>
        </w:rPr>
      </w:pPr>
    </w:p>
    <w:p w:rsidR="00FE7396" w:rsidRDefault="00FE7396" w:rsidP="008574B8">
      <w:pPr>
        <w:pBdr>
          <w:bottom w:val="single" w:sz="6" w:space="1" w:color="auto"/>
        </w:pBdr>
        <w:tabs>
          <w:tab w:val="left" w:pos="567"/>
        </w:tabs>
        <w:spacing w:line="312" w:lineRule="auto"/>
        <w:jc w:val="both"/>
        <w:rPr>
          <w:rFonts w:cs="Arial"/>
          <w:szCs w:val="22"/>
        </w:rPr>
      </w:pPr>
    </w:p>
    <w:p w:rsidR="00FE7396" w:rsidRDefault="00FE7396" w:rsidP="008574B8">
      <w:pPr>
        <w:tabs>
          <w:tab w:val="left" w:pos="567"/>
        </w:tabs>
        <w:spacing w:line="312" w:lineRule="auto"/>
        <w:jc w:val="both"/>
        <w:rPr>
          <w:b/>
          <w:szCs w:val="20"/>
        </w:rPr>
      </w:pPr>
    </w:p>
    <w:p w:rsidR="008574B8" w:rsidRPr="008574B8" w:rsidRDefault="008574B8" w:rsidP="008574B8">
      <w:pPr>
        <w:tabs>
          <w:tab w:val="left" w:pos="567"/>
        </w:tabs>
        <w:spacing w:line="312" w:lineRule="auto"/>
        <w:jc w:val="both"/>
        <w:rPr>
          <w:b/>
          <w:bCs/>
          <w:i/>
          <w:sz w:val="18"/>
          <w:szCs w:val="18"/>
        </w:rPr>
      </w:pPr>
      <w:r>
        <w:rPr>
          <w:b/>
          <w:i/>
          <w:sz w:val="18"/>
          <w:szCs w:val="18"/>
        </w:rPr>
        <w:t>[</w:t>
      </w:r>
      <w:r w:rsidRPr="008574B8">
        <w:rPr>
          <w:b/>
          <w:i/>
          <w:sz w:val="18"/>
          <w:szCs w:val="18"/>
        </w:rPr>
        <w:t>Wichtiger Hinweis:</w:t>
      </w:r>
      <w:r w:rsidRPr="008574B8">
        <w:rPr>
          <w:b/>
          <w:bCs/>
          <w:i/>
          <w:sz w:val="18"/>
          <w:szCs w:val="18"/>
        </w:rPr>
        <w:t xml:space="preserve"> </w:t>
      </w:r>
    </w:p>
    <w:p w:rsidR="008574B8" w:rsidRPr="008574B8" w:rsidRDefault="008574B8" w:rsidP="008574B8">
      <w:pPr>
        <w:tabs>
          <w:tab w:val="left" w:pos="567"/>
        </w:tabs>
        <w:spacing w:line="312" w:lineRule="auto"/>
        <w:ind w:left="567" w:hanging="567"/>
        <w:jc w:val="both"/>
        <w:rPr>
          <w:rFonts w:cs="Arial"/>
          <w:i/>
          <w:sz w:val="18"/>
          <w:szCs w:val="18"/>
        </w:rPr>
      </w:pPr>
    </w:p>
    <w:p w:rsidR="008574B8" w:rsidRPr="008574B8" w:rsidRDefault="008574B8" w:rsidP="008574B8">
      <w:pPr>
        <w:spacing w:line="312" w:lineRule="auto"/>
        <w:rPr>
          <w:i/>
          <w:sz w:val="18"/>
          <w:szCs w:val="18"/>
        </w:rPr>
      </w:pPr>
      <w:r w:rsidRPr="008574B8">
        <w:rPr>
          <w:i/>
          <w:sz w:val="18"/>
          <w:szCs w:val="18"/>
        </w:rPr>
        <w:t xml:space="preserve">Bei der Einbringung von Revisionsbeantwortungen und Äußerungen sowie der Aktenvorlage sind die </w:t>
      </w:r>
      <w:r w:rsidRPr="008574B8">
        <w:rPr>
          <w:b/>
          <w:i/>
          <w:sz w:val="18"/>
          <w:szCs w:val="18"/>
        </w:rPr>
        <w:t>formalen Erfordernisse</w:t>
      </w:r>
      <w:r w:rsidRPr="008574B8">
        <w:rPr>
          <w:i/>
          <w:sz w:val="18"/>
          <w:szCs w:val="18"/>
        </w:rPr>
        <w:t>, die sich aus der Aufforderung des Verwaltungsgerichts bzw. des VwGH ergeben, genau zu beachten (etwa Anzahl der Ausfertigungen, erforderliche Beilagen, Ordnung des Aktes, übersichtliches Aktenverzeichnis, Hinweis über allfällige Ausnahmen von der Akteneinsicht oder Voraussetzungen für die Genehmigung und Ausfertigung des Schriftsatzes).</w:t>
      </w:r>
      <w:r>
        <w:rPr>
          <w:i/>
          <w:sz w:val="18"/>
          <w:szCs w:val="18"/>
        </w:rPr>
        <w:t>]</w:t>
      </w:r>
    </w:p>
    <w:p w:rsidR="00F65BF5" w:rsidRDefault="00F65BF5" w:rsidP="008574B8">
      <w:pPr>
        <w:spacing w:line="312" w:lineRule="auto"/>
        <w:rPr>
          <w:rFonts w:cs="Arial"/>
          <w:szCs w:val="22"/>
        </w:rPr>
      </w:pPr>
    </w:p>
    <w:p w:rsidR="00237D52" w:rsidRPr="00295955" w:rsidRDefault="00237D52" w:rsidP="002C588E">
      <w:pPr>
        <w:spacing w:line="312" w:lineRule="auto"/>
        <w:rPr>
          <w:rFonts w:cs="Arial"/>
          <w:szCs w:val="22"/>
        </w:rPr>
      </w:pPr>
    </w:p>
    <w:p w:rsidR="0007564F" w:rsidRPr="0007564F" w:rsidRDefault="0007564F" w:rsidP="00C21103">
      <w:pPr>
        <w:keepLines/>
        <w:spacing w:line="312" w:lineRule="auto"/>
        <w:jc w:val="both"/>
        <w:rPr>
          <w:rFonts w:cs="Arial"/>
          <w:szCs w:val="22"/>
        </w:rPr>
      </w:pPr>
    </w:p>
    <w:sectPr w:rsidR="0007564F" w:rsidRPr="0007564F" w:rsidSect="0007564F">
      <w:footerReference w:type="default" r:id="rId7"/>
      <w:headerReference w:type="first" r:id="rId8"/>
      <w:footerReference w:type="first" r:id="rId9"/>
      <w:pgSz w:w="11906" w:h="16838" w:code="9"/>
      <w:pgMar w:top="1134" w:right="1134" w:bottom="1134" w:left="1134" w:header="2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AC" w:rsidRDefault="00D914AC">
      <w:r>
        <w:separator/>
      </w:r>
    </w:p>
  </w:endnote>
  <w:endnote w:type="continuationSeparator" w:id="0">
    <w:p w:rsidR="00D914AC" w:rsidRDefault="00D9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Standar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03" w:rsidRPr="00BB402D" w:rsidRDefault="00C21103" w:rsidP="0007564F">
    <w:pPr>
      <w:pStyle w:val="Fuzeile"/>
      <w:jc w:val="right"/>
      <w:rPr>
        <w:rStyle w:val="Seitenzahl"/>
      </w:rPr>
    </w:pPr>
  </w:p>
  <w:p w:rsidR="00C21103" w:rsidRPr="00BB402D" w:rsidRDefault="00C21103" w:rsidP="0007564F">
    <w:pPr>
      <w:pStyle w:val="Fuzeile"/>
      <w:jc w:val="right"/>
    </w:pPr>
    <w:r w:rsidRPr="00BB402D">
      <w:rPr>
        <w:rStyle w:val="Seitenzahl"/>
      </w:rPr>
      <w:t xml:space="preserve">Seite </w:t>
    </w:r>
    <w:r w:rsidRPr="00BB402D">
      <w:rPr>
        <w:rStyle w:val="Seitenzahl"/>
      </w:rPr>
      <w:fldChar w:fldCharType="begin"/>
    </w:r>
    <w:r w:rsidRPr="00BB402D">
      <w:rPr>
        <w:rStyle w:val="Seitenzahl"/>
      </w:rPr>
      <w:instrText xml:space="preserve"> PAGE \* CHARFORMAT </w:instrText>
    </w:r>
    <w:r w:rsidRPr="00BB402D">
      <w:rPr>
        <w:rStyle w:val="Seitenzahl"/>
      </w:rPr>
      <w:fldChar w:fldCharType="separate"/>
    </w:r>
    <w:r w:rsidR="00BC5CCF">
      <w:rPr>
        <w:rStyle w:val="Seitenzahl"/>
        <w:noProof/>
      </w:rPr>
      <w:t>3</w:t>
    </w:r>
    <w:r w:rsidRPr="00BB402D">
      <w:rPr>
        <w:rStyle w:val="Seitenzah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03" w:rsidRPr="008865D9" w:rsidRDefault="007D6BAA" w:rsidP="0007564F">
    <w:pPr>
      <w:pStyle w:val="Fuzeile"/>
    </w:pPr>
    <w:r>
      <w:t>D</w:t>
    </w:r>
    <w:r w:rsidR="00212928">
      <w:t>VR: ..........</w:t>
    </w:r>
    <w:r w:rsidR="00BC5CCF">
      <w:tab/>
    </w:r>
    <w:r w:rsidR="00BC5CCF">
      <w:tab/>
      <w:t>Stand 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AC" w:rsidRDefault="00D914AC">
      <w:r>
        <w:separator/>
      </w:r>
    </w:p>
  </w:footnote>
  <w:footnote w:type="continuationSeparator" w:id="0">
    <w:p w:rsidR="00D914AC" w:rsidRDefault="00D914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03" w:rsidRPr="0098217D" w:rsidRDefault="00C21103" w:rsidP="0007564F">
    <w:pPr>
      <w:pStyle w:val="Kopfzeile"/>
      <w:spacing w:line="14" w:lineRule="exact"/>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06FA"/>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EC40FB1"/>
    <w:multiLevelType w:val="hybridMultilevel"/>
    <w:tmpl w:val="8DFC9B80"/>
    <w:lvl w:ilvl="0" w:tplc="0C070001">
      <w:start w:val="1"/>
      <w:numFmt w:val="bullet"/>
      <w:lvlText w:val=""/>
      <w:lvlJc w:val="left"/>
      <w:pPr>
        <w:tabs>
          <w:tab w:val="num" w:pos="1287"/>
        </w:tabs>
        <w:ind w:left="1287" w:hanging="360"/>
      </w:pPr>
      <w:rPr>
        <w:rFonts w:ascii="Symbol" w:hAnsi="Symbol" w:hint="default"/>
      </w:rPr>
    </w:lvl>
    <w:lvl w:ilvl="1" w:tplc="0C070003" w:tentative="1">
      <w:start w:val="1"/>
      <w:numFmt w:val="bullet"/>
      <w:lvlText w:val="o"/>
      <w:lvlJc w:val="left"/>
      <w:pPr>
        <w:tabs>
          <w:tab w:val="num" w:pos="2007"/>
        </w:tabs>
        <w:ind w:left="2007" w:hanging="360"/>
      </w:pPr>
      <w:rPr>
        <w:rFonts w:ascii="Courier New" w:hAnsi="Courier New" w:cs="Courier New" w:hint="default"/>
      </w:rPr>
    </w:lvl>
    <w:lvl w:ilvl="2" w:tplc="0C070005" w:tentative="1">
      <w:start w:val="1"/>
      <w:numFmt w:val="bullet"/>
      <w:lvlText w:val=""/>
      <w:lvlJc w:val="left"/>
      <w:pPr>
        <w:tabs>
          <w:tab w:val="num" w:pos="2727"/>
        </w:tabs>
        <w:ind w:left="2727" w:hanging="360"/>
      </w:pPr>
      <w:rPr>
        <w:rFonts w:ascii="Wingdings" w:hAnsi="Wingdings" w:hint="default"/>
      </w:rPr>
    </w:lvl>
    <w:lvl w:ilvl="3" w:tplc="0C070001" w:tentative="1">
      <w:start w:val="1"/>
      <w:numFmt w:val="bullet"/>
      <w:lvlText w:val=""/>
      <w:lvlJc w:val="left"/>
      <w:pPr>
        <w:tabs>
          <w:tab w:val="num" w:pos="3447"/>
        </w:tabs>
        <w:ind w:left="3447" w:hanging="360"/>
      </w:pPr>
      <w:rPr>
        <w:rFonts w:ascii="Symbol" w:hAnsi="Symbol" w:hint="default"/>
      </w:rPr>
    </w:lvl>
    <w:lvl w:ilvl="4" w:tplc="0C070003" w:tentative="1">
      <w:start w:val="1"/>
      <w:numFmt w:val="bullet"/>
      <w:lvlText w:val="o"/>
      <w:lvlJc w:val="left"/>
      <w:pPr>
        <w:tabs>
          <w:tab w:val="num" w:pos="4167"/>
        </w:tabs>
        <w:ind w:left="4167" w:hanging="360"/>
      </w:pPr>
      <w:rPr>
        <w:rFonts w:ascii="Courier New" w:hAnsi="Courier New" w:cs="Courier New" w:hint="default"/>
      </w:rPr>
    </w:lvl>
    <w:lvl w:ilvl="5" w:tplc="0C070005" w:tentative="1">
      <w:start w:val="1"/>
      <w:numFmt w:val="bullet"/>
      <w:lvlText w:val=""/>
      <w:lvlJc w:val="left"/>
      <w:pPr>
        <w:tabs>
          <w:tab w:val="num" w:pos="4887"/>
        </w:tabs>
        <w:ind w:left="4887" w:hanging="360"/>
      </w:pPr>
      <w:rPr>
        <w:rFonts w:ascii="Wingdings" w:hAnsi="Wingdings" w:hint="default"/>
      </w:rPr>
    </w:lvl>
    <w:lvl w:ilvl="6" w:tplc="0C070001" w:tentative="1">
      <w:start w:val="1"/>
      <w:numFmt w:val="bullet"/>
      <w:lvlText w:val=""/>
      <w:lvlJc w:val="left"/>
      <w:pPr>
        <w:tabs>
          <w:tab w:val="num" w:pos="5607"/>
        </w:tabs>
        <w:ind w:left="5607" w:hanging="360"/>
      </w:pPr>
      <w:rPr>
        <w:rFonts w:ascii="Symbol" w:hAnsi="Symbol" w:hint="default"/>
      </w:rPr>
    </w:lvl>
    <w:lvl w:ilvl="7" w:tplc="0C070003" w:tentative="1">
      <w:start w:val="1"/>
      <w:numFmt w:val="bullet"/>
      <w:lvlText w:val="o"/>
      <w:lvlJc w:val="left"/>
      <w:pPr>
        <w:tabs>
          <w:tab w:val="num" w:pos="6327"/>
        </w:tabs>
        <w:ind w:left="6327" w:hanging="360"/>
      </w:pPr>
      <w:rPr>
        <w:rFonts w:ascii="Courier New" w:hAnsi="Courier New" w:cs="Courier New" w:hint="default"/>
      </w:rPr>
    </w:lvl>
    <w:lvl w:ilvl="8" w:tplc="0C07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6373D33"/>
    <w:multiLevelType w:val="hybridMultilevel"/>
    <w:tmpl w:val="C812FD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02E66BB"/>
    <w:multiLevelType w:val="hybridMultilevel"/>
    <w:tmpl w:val="87B0E230"/>
    <w:lvl w:ilvl="0" w:tplc="EBAAA0A8">
      <w:start w:val="1"/>
      <w:numFmt w:val="decimal"/>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F686371"/>
    <w:multiLevelType w:val="hybridMultilevel"/>
    <w:tmpl w:val="5D0AACA8"/>
    <w:lvl w:ilvl="0" w:tplc="27184744">
      <w:start w:val="1"/>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5" w15:restartNumberingAfterBreak="0">
    <w:nsid w:val="6881646A"/>
    <w:multiLevelType w:val="hybridMultilevel"/>
    <w:tmpl w:val="497802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89F3268"/>
    <w:multiLevelType w:val="hybridMultilevel"/>
    <w:tmpl w:val="18A833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8B80FAF"/>
    <w:multiLevelType w:val="hybridMultilevel"/>
    <w:tmpl w:val="BCD00A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EF306CC"/>
    <w:multiLevelType w:val="hybridMultilevel"/>
    <w:tmpl w:val="4A842B62"/>
    <w:lvl w:ilvl="0" w:tplc="0C070001">
      <w:start w:val="1"/>
      <w:numFmt w:val="bullet"/>
      <w:lvlText w:val=""/>
      <w:lvlJc w:val="left"/>
      <w:pPr>
        <w:ind w:left="2423" w:hanging="360"/>
      </w:pPr>
      <w:rPr>
        <w:rFonts w:ascii="Symbol" w:hAnsi="Symbol" w:hint="default"/>
      </w:rPr>
    </w:lvl>
    <w:lvl w:ilvl="1" w:tplc="0C070003" w:tentative="1">
      <w:start w:val="1"/>
      <w:numFmt w:val="bullet"/>
      <w:lvlText w:val="o"/>
      <w:lvlJc w:val="left"/>
      <w:pPr>
        <w:ind w:left="3143" w:hanging="360"/>
      </w:pPr>
      <w:rPr>
        <w:rFonts w:ascii="Courier New" w:hAnsi="Courier New" w:cs="Courier New" w:hint="default"/>
      </w:rPr>
    </w:lvl>
    <w:lvl w:ilvl="2" w:tplc="0C070005" w:tentative="1">
      <w:start w:val="1"/>
      <w:numFmt w:val="bullet"/>
      <w:lvlText w:val=""/>
      <w:lvlJc w:val="left"/>
      <w:pPr>
        <w:ind w:left="3863" w:hanging="360"/>
      </w:pPr>
      <w:rPr>
        <w:rFonts w:ascii="Wingdings" w:hAnsi="Wingdings" w:hint="default"/>
      </w:rPr>
    </w:lvl>
    <w:lvl w:ilvl="3" w:tplc="0C070001" w:tentative="1">
      <w:start w:val="1"/>
      <w:numFmt w:val="bullet"/>
      <w:lvlText w:val=""/>
      <w:lvlJc w:val="left"/>
      <w:pPr>
        <w:ind w:left="4583" w:hanging="360"/>
      </w:pPr>
      <w:rPr>
        <w:rFonts w:ascii="Symbol" w:hAnsi="Symbol" w:hint="default"/>
      </w:rPr>
    </w:lvl>
    <w:lvl w:ilvl="4" w:tplc="0C070003" w:tentative="1">
      <w:start w:val="1"/>
      <w:numFmt w:val="bullet"/>
      <w:lvlText w:val="o"/>
      <w:lvlJc w:val="left"/>
      <w:pPr>
        <w:ind w:left="5303" w:hanging="360"/>
      </w:pPr>
      <w:rPr>
        <w:rFonts w:ascii="Courier New" w:hAnsi="Courier New" w:cs="Courier New" w:hint="default"/>
      </w:rPr>
    </w:lvl>
    <w:lvl w:ilvl="5" w:tplc="0C070005" w:tentative="1">
      <w:start w:val="1"/>
      <w:numFmt w:val="bullet"/>
      <w:lvlText w:val=""/>
      <w:lvlJc w:val="left"/>
      <w:pPr>
        <w:ind w:left="6023" w:hanging="360"/>
      </w:pPr>
      <w:rPr>
        <w:rFonts w:ascii="Wingdings" w:hAnsi="Wingdings" w:hint="default"/>
      </w:rPr>
    </w:lvl>
    <w:lvl w:ilvl="6" w:tplc="0C070001" w:tentative="1">
      <w:start w:val="1"/>
      <w:numFmt w:val="bullet"/>
      <w:lvlText w:val=""/>
      <w:lvlJc w:val="left"/>
      <w:pPr>
        <w:ind w:left="6743" w:hanging="360"/>
      </w:pPr>
      <w:rPr>
        <w:rFonts w:ascii="Symbol" w:hAnsi="Symbol" w:hint="default"/>
      </w:rPr>
    </w:lvl>
    <w:lvl w:ilvl="7" w:tplc="0C070003" w:tentative="1">
      <w:start w:val="1"/>
      <w:numFmt w:val="bullet"/>
      <w:lvlText w:val="o"/>
      <w:lvlJc w:val="left"/>
      <w:pPr>
        <w:ind w:left="7463" w:hanging="360"/>
      </w:pPr>
      <w:rPr>
        <w:rFonts w:ascii="Courier New" w:hAnsi="Courier New" w:cs="Courier New" w:hint="default"/>
      </w:rPr>
    </w:lvl>
    <w:lvl w:ilvl="8" w:tplc="0C070005" w:tentative="1">
      <w:start w:val="1"/>
      <w:numFmt w:val="bullet"/>
      <w:lvlText w:val=""/>
      <w:lvlJc w:val="left"/>
      <w:pPr>
        <w:ind w:left="8183"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5"/>
  </w:num>
  <w:num w:numId="6">
    <w:abstractNumId w:val="3"/>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81"/>
  <w:drawingGridVerticalSpacing w:val="181"/>
  <w:doNotUseMarginsForDrawingGridOrigin/>
  <w:drawingGridHorizontalOrigin w:val="1134"/>
  <w:drawingGridVerticalOrigin w:val="1134"/>
  <w:characterSpacingControl w:val="doNotCompress"/>
  <w:hdrShapeDefaults>
    <o:shapedefaults v:ext="edit" spidmax="5121">
      <o:colormru v:ext="edit" colors="black,#c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48"/>
    <w:rsid w:val="00000C61"/>
    <w:rsid w:val="000023D1"/>
    <w:rsid w:val="0002219D"/>
    <w:rsid w:val="00044B15"/>
    <w:rsid w:val="00050208"/>
    <w:rsid w:val="00050A9F"/>
    <w:rsid w:val="00062A2C"/>
    <w:rsid w:val="0007564F"/>
    <w:rsid w:val="000814E3"/>
    <w:rsid w:val="0008183B"/>
    <w:rsid w:val="000907EA"/>
    <w:rsid w:val="000B7635"/>
    <w:rsid w:val="000D4977"/>
    <w:rsid w:val="000D49A9"/>
    <w:rsid w:val="000E0328"/>
    <w:rsid w:val="00121464"/>
    <w:rsid w:val="0014756B"/>
    <w:rsid w:val="0015395E"/>
    <w:rsid w:val="00173A67"/>
    <w:rsid w:val="001741F8"/>
    <w:rsid w:val="00182213"/>
    <w:rsid w:val="001931C9"/>
    <w:rsid w:val="00195631"/>
    <w:rsid w:val="001B6765"/>
    <w:rsid w:val="001D4EE6"/>
    <w:rsid w:val="00201B55"/>
    <w:rsid w:val="00212928"/>
    <w:rsid w:val="002224B5"/>
    <w:rsid w:val="00237D52"/>
    <w:rsid w:val="00254BAE"/>
    <w:rsid w:val="002568B9"/>
    <w:rsid w:val="00280431"/>
    <w:rsid w:val="0028763A"/>
    <w:rsid w:val="002A6E3B"/>
    <w:rsid w:val="002B042C"/>
    <w:rsid w:val="002B0AF2"/>
    <w:rsid w:val="002B16BF"/>
    <w:rsid w:val="002B1A1C"/>
    <w:rsid w:val="002C588E"/>
    <w:rsid w:val="002D0AF1"/>
    <w:rsid w:val="002E0B47"/>
    <w:rsid w:val="002E105E"/>
    <w:rsid w:val="002E146D"/>
    <w:rsid w:val="002E183C"/>
    <w:rsid w:val="002E2078"/>
    <w:rsid w:val="002F2EEC"/>
    <w:rsid w:val="002F5A16"/>
    <w:rsid w:val="00300CB5"/>
    <w:rsid w:val="00330853"/>
    <w:rsid w:val="0033362B"/>
    <w:rsid w:val="003459D8"/>
    <w:rsid w:val="003540AC"/>
    <w:rsid w:val="00356BC6"/>
    <w:rsid w:val="00363269"/>
    <w:rsid w:val="00371972"/>
    <w:rsid w:val="0038192B"/>
    <w:rsid w:val="00381BDE"/>
    <w:rsid w:val="003875FC"/>
    <w:rsid w:val="00397354"/>
    <w:rsid w:val="003B1662"/>
    <w:rsid w:val="003B4843"/>
    <w:rsid w:val="003C7D25"/>
    <w:rsid w:val="003D216E"/>
    <w:rsid w:val="003E17EA"/>
    <w:rsid w:val="003F2998"/>
    <w:rsid w:val="003F5048"/>
    <w:rsid w:val="003F6369"/>
    <w:rsid w:val="003F6C58"/>
    <w:rsid w:val="00407095"/>
    <w:rsid w:val="00415B18"/>
    <w:rsid w:val="0042679B"/>
    <w:rsid w:val="00455B88"/>
    <w:rsid w:val="004577D8"/>
    <w:rsid w:val="00460CB0"/>
    <w:rsid w:val="0046130B"/>
    <w:rsid w:val="00485507"/>
    <w:rsid w:val="0048762E"/>
    <w:rsid w:val="00491852"/>
    <w:rsid w:val="004B1893"/>
    <w:rsid w:val="004B236E"/>
    <w:rsid w:val="004B5AA4"/>
    <w:rsid w:val="004C409E"/>
    <w:rsid w:val="004C4F9F"/>
    <w:rsid w:val="004C6AC3"/>
    <w:rsid w:val="004D0B71"/>
    <w:rsid w:val="004E2448"/>
    <w:rsid w:val="004F26DE"/>
    <w:rsid w:val="004F36C8"/>
    <w:rsid w:val="004F441D"/>
    <w:rsid w:val="00535E2B"/>
    <w:rsid w:val="005375C3"/>
    <w:rsid w:val="00554DFD"/>
    <w:rsid w:val="0057546D"/>
    <w:rsid w:val="005A276C"/>
    <w:rsid w:val="005A42FF"/>
    <w:rsid w:val="005A623E"/>
    <w:rsid w:val="005A6615"/>
    <w:rsid w:val="005A7AFF"/>
    <w:rsid w:val="005C689C"/>
    <w:rsid w:val="005D76F2"/>
    <w:rsid w:val="005F59AF"/>
    <w:rsid w:val="00600021"/>
    <w:rsid w:val="00600C4B"/>
    <w:rsid w:val="006324AD"/>
    <w:rsid w:val="00636BAA"/>
    <w:rsid w:val="00637287"/>
    <w:rsid w:val="00641DD2"/>
    <w:rsid w:val="00642488"/>
    <w:rsid w:val="00660FE5"/>
    <w:rsid w:val="00683970"/>
    <w:rsid w:val="006843D2"/>
    <w:rsid w:val="006A0340"/>
    <w:rsid w:val="006A2F72"/>
    <w:rsid w:val="006E002E"/>
    <w:rsid w:val="006E77AE"/>
    <w:rsid w:val="007047B2"/>
    <w:rsid w:val="00710B15"/>
    <w:rsid w:val="00745809"/>
    <w:rsid w:val="00781AF5"/>
    <w:rsid w:val="007D4435"/>
    <w:rsid w:val="007D4438"/>
    <w:rsid w:val="007D6BAA"/>
    <w:rsid w:val="007E7C1D"/>
    <w:rsid w:val="00802DF2"/>
    <w:rsid w:val="0084272A"/>
    <w:rsid w:val="008574B8"/>
    <w:rsid w:val="008865D9"/>
    <w:rsid w:val="00895A50"/>
    <w:rsid w:val="008B1978"/>
    <w:rsid w:val="008D2C53"/>
    <w:rsid w:val="008F1554"/>
    <w:rsid w:val="00906449"/>
    <w:rsid w:val="00916664"/>
    <w:rsid w:val="0093260B"/>
    <w:rsid w:val="00967F37"/>
    <w:rsid w:val="00981D64"/>
    <w:rsid w:val="0098217D"/>
    <w:rsid w:val="009840C9"/>
    <w:rsid w:val="00992186"/>
    <w:rsid w:val="009C70A7"/>
    <w:rsid w:val="009D164B"/>
    <w:rsid w:val="009D1FBA"/>
    <w:rsid w:val="009E36A0"/>
    <w:rsid w:val="009F08FC"/>
    <w:rsid w:val="00A052D2"/>
    <w:rsid w:val="00A14BA3"/>
    <w:rsid w:val="00A31DEA"/>
    <w:rsid w:val="00A3276D"/>
    <w:rsid w:val="00A47F0C"/>
    <w:rsid w:val="00A55923"/>
    <w:rsid w:val="00A73026"/>
    <w:rsid w:val="00A73672"/>
    <w:rsid w:val="00A80B28"/>
    <w:rsid w:val="00A9481E"/>
    <w:rsid w:val="00AB399E"/>
    <w:rsid w:val="00AF36A6"/>
    <w:rsid w:val="00B1201C"/>
    <w:rsid w:val="00B404CB"/>
    <w:rsid w:val="00B4204E"/>
    <w:rsid w:val="00B51B60"/>
    <w:rsid w:val="00B8112E"/>
    <w:rsid w:val="00B81E3C"/>
    <w:rsid w:val="00B843ED"/>
    <w:rsid w:val="00BB402D"/>
    <w:rsid w:val="00BC5CCF"/>
    <w:rsid w:val="00BE4A4F"/>
    <w:rsid w:val="00C15F6B"/>
    <w:rsid w:val="00C21103"/>
    <w:rsid w:val="00C2162C"/>
    <w:rsid w:val="00C476E7"/>
    <w:rsid w:val="00C62D68"/>
    <w:rsid w:val="00CA26F7"/>
    <w:rsid w:val="00CC3977"/>
    <w:rsid w:val="00CD29E8"/>
    <w:rsid w:val="00CE790A"/>
    <w:rsid w:val="00CF2B26"/>
    <w:rsid w:val="00D06290"/>
    <w:rsid w:val="00D10B89"/>
    <w:rsid w:val="00D670C2"/>
    <w:rsid w:val="00D703A9"/>
    <w:rsid w:val="00D87D13"/>
    <w:rsid w:val="00D900D4"/>
    <w:rsid w:val="00D914AC"/>
    <w:rsid w:val="00DA22C9"/>
    <w:rsid w:val="00DB4BFA"/>
    <w:rsid w:val="00DC482D"/>
    <w:rsid w:val="00DC5701"/>
    <w:rsid w:val="00DD0B31"/>
    <w:rsid w:val="00DE2B18"/>
    <w:rsid w:val="00DF136C"/>
    <w:rsid w:val="00DF19B3"/>
    <w:rsid w:val="00DF2B0A"/>
    <w:rsid w:val="00DF465E"/>
    <w:rsid w:val="00E04737"/>
    <w:rsid w:val="00E24248"/>
    <w:rsid w:val="00E55175"/>
    <w:rsid w:val="00E620CF"/>
    <w:rsid w:val="00E7233C"/>
    <w:rsid w:val="00E84FD6"/>
    <w:rsid w:val="00E925FE"/>
    <w:rsid w:val="00EA755E"/>
    <w:rsid w:val="00EE2BA5"/>
    <w:rsid w:val="00EF7F99"/>
    <w:rsid w:val="00F01557"/>
    <w:rsid w:val="00F06982"/>
    <w:rsid w:val="00F22B38"/>
    <w:rsid w:val="00F342D7"/>
    <w:rsid w:val="00F410B1"/>
    <w:rsid w:val="00F65BF5"/>
    <w:rsid w:val="00F75084"/>
    <w:rsid w:val="00F80120"/>
    <w:rsid w:val="00F869F3"/>
    <w:rsid w:val="00FB2E67"/>
    <w:rsid w:val="00FB70CC"/>
    <w:rsid w:val="00FD281A"/>
    <w:rsid w:val="00FE7396"/>
    <w:rsid w:val="00FF61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black,#ccc"/>
    </o:shapedefaults>
    <o:shapelayout v:ext="edit">
      <o:idmap v:ext="edit" data="1"/>
    </o:shapelayout>
  </w:shapeDefaults>
  <w:decimalSymbol w:val=","/>
  <w:listSeparator w:val=";"/>
  <w14:docId w14:val="4294EB35"/>
  <w15:docId w15:val="{60E126A2-D835-4F41-AD24-9B167DB9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1557"/>
    <w:rPr>
      <w:rFonts w:ascii="Arial" w:hAnsi="Arial"/>
      <w:sz w:val="22"/>
      <w:szCs w:val="24"/>
    </w:rPr>
  </w:style>
  <w:style w:type="paragraph" w:styleId="berschrift2">
    <w:name w:val="heading 2"/>
    <w:basedOn w:val="Standard"/>
    <w:next w:val="Standard"/>
    <w:qFormat/>
    <w:rsid w:val="0007564F"/>
    <w:pPr>
      <w:keepNext/>
      <w:spacing w:line="280" w:lineRule="atLeast"/>
      <w:outlineLvl w:val="1"/>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8217D"/>
    <w:pPr>
      <w:tabs>
        <w:tab w:val="center" w:pos="4536"/>
        <w:tab w:val="right" w:pos="9072"/>
      </w:tabs>
    </w:pPr>
  </w:style>
  <w:style w:type="paragraph" w:styleId="Fuzeile">
    <w:name w:val="footer"/>
    <w:basedOn w:val="Standard"/>
    <w:rsid w:val="008865D9"/>
    <w:pPr>
      <w:tabs>
        <w:tab w:val="center" w:pos="4536"/>
        <w:tab w:val="right" w:pos="9072"/>
      </w:tabs>
    </w:pPr>
    <w:rPr>
      <w:rFonts w:ascii="Arial Narrow" w:hAnsi="Arial Narrow"/>
      <w:sz w:val="17"/>
      <w:szCs w:val="17"/>
    </w:rPr>
  </w:style>
  <w:style w:type="table" w:styleId="Tabellenraster">
    <w:name w:val="Table Grid"/>
    <w:basedOn w:val="NormaleTabelle"/>
    <w:rsid w:val="00982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stemIntern">
    <w:name w:val="SystemIntern"/>
    <w:basedOn w:val="Standard"/>
    <w:next w:val="Standard"/>
    <w:rsid w:val="002B1A1C"/>
    <w:rPr>
      <w:rFonts w:ascii="Arial Narrow" w:hAnsi="Arial Narrow"/>
      <w:sz w:val="16"/>
    </w:rPr>
  </w:style>
  <w:style w:type="character" w:styleId="Seitenzahl">
    <w:name w:val="page number"/>
    <w:basedOn w:val="Absatz-Standardschriftart"/>
    <w:rsid w:val="00BB402D"/>
  </w:style>
  <w:style w:type="paragraph" w:styleId="Textkrper-Zeileneinzug">
    <w:name w:val="Body Text Indent"/>
    <w:basedOn w:val="Standard"/>
    <w:rsid w:val="0007564F"/>
    <w:pPr>
      <w:tabs>
        <w:tab w:val="left" w:pos="0"/>
        <w:tab w:val="left" w:pos="373"/>
        <w:tab w:val="left" w:pos="657"/>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tLeast"/>
      <w:ind w:left="657"/>
      <w:jc w:val="both"/>
    </w:pPr>
    <w:rPr>
      <w:rFonts w:ascii="Times New Roman Standard" w:hAnsi="Times New Roman Standard"/>
      <w:sz w:val="24"/>
      <w:szCs w:val="20"/>
      <w:lang w:val="de-DE"/>
    </w:rPr>
  </w:style>
  <w:style w:type="paragraph" w:styleId="Sprechblasentext">
    <w:name w:val="Balloon Text"/>
    <w:basedOn w:val="Standard"/>
    <w:semiHidden/>
    <w:rsid w:val="00397354"/>
    <w:rPr>
      <w:rFonts w:ascii="Tahoma" w:hAnsi="Tahoma" w:cs="Tahoma"/>
      <w:sz w:val="16"/>
      <w:szCs w:val="16"/>
    </w:rPr>
  </w:style>
  <w:style w:type="character" w:styleId="Kommentarzeichen">
    <w:name w:val="annotation reference"/>
    <w:rsid w:val="0046130B"/>
    <w:rPr>
      <w:sz w:val="16"/>
      <w:szCs w:val="16"/>
    </w:rPr>
  </w:style>
  <w:style w:type="paragraph" w:styleId="Kommentartext">
    <w:name w:val="annotation text"/>
    <w:basedOn w:val="Standard"/>
    <w:link w:val="KommentartextZchn"/>
    <w:rsid w:val="0046130B"/>
    <w:rPr>
      <w:sz w:val="20"/>
      <w:szCs w:val="20"/>
    </w:rPr>
  </w:style>
  <w:style w:type="character" w:customStyle="1" w:styleId="KommentartextZchn">
    <w:name w:val="Kommentartext Zchn"/>
    <w:link w:val="Kommentartext"/>
    <w:rsid w:val="0046130B"/>
    <w:rPr>
      <w:rFonts w:ascii="Arial" w:hAnsi="Arial"/>
    </w:rPr>
  </w:style>
  <w:style w:type="paragraph" w:styleId="Kommentarthema">
    <w:name w:val="annotation subject"/>
    <w:basedOn w:val="Kommentartext"/>
    <w:next w:val="Kommentartext"/>
    <w:link w:val="KommentarthemaZchn"/>
    <w:rsid w:val="0046130B"/>
    <w:rPr>
      <w:b/>
      <w:bCs/>
    </w:rPr>
  </w:style>
  <w:style w:type="character" w:customStyle="1" w:styleId="KommentarthemaZchn">
    <w:name w:val="Kommentarthema Zchn"/>
    <w:link w:val="Kommentarthema"/>
    <w:rsid w:val="0046130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WORD03\BAUSTEIN\Standard\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Template>
  <TotalTime>0</TotalTime>
  <Pages>5</Pages>
  <Words>1420</Words>
  <Characters>8953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Amt der Oberösterreichischen Landesregierung</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 OÖ</dc:creator>
  <cp:lastModifiedBy>Höglinger Sandra</cp:lastModifiedBy>
  <cp:revision>2</cp:revision>
  <cp:lastPrinted>2009-11-03T10:42:00Z</cp:lastPrinted>
  <dcterms:created xsi:type="dcterms:W3CDTF">2018-06-29T07:54:00Z</dcterms:created>
  <dcterms:modified xsi:type="dcterms:W3CDTF">2018-06-29T07:54:00Z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OOEPRECONFIG@15.1500:IsWord">
    <vt:lpwstr>true</vt:lpwstr>
  </property>
  <property fmtid="{D5CDD505-2E9C-101B-9397-08002B2CF9AE}" pid="3" name="FSC#OOEPRECONFIG@15.1500:SmileyTemplatePath">
    <vt:lpwstr/>
  </property>
  <property fmtid="{D5CDD505-2E9C-101B-9397-08002B2CF9AE}" pid="4" name="FSC#OOEPRECONFIG@15.1500:ReferenceGst">
    <vt:lpwstr>Verf-2013-81065/43</vt:lpwstr>
  </property>
  <property fmtid="{D5CDD505-2E9C-101B-9397-08002B2CF9AE}" pid="5" name="FSC#OOEPRECONFIG@15.1500:ReferenceAkt">
    <vt:lpwstr>Verf-2013-81065</vt:lpwstr>
  </property>
  <property fmtid="{D5CDD505-2E9C-101B-9397-08002B2CF9AE}" pid="6" name="FSC#OOEPRECONFIG@15.1500:SubjectGst">
    <vt:lpwstr>Rundschreiben / Erlass VwGH-Verfahren an Rechtsabteilungen und Bezirkshauptmannschaften;_x000d_
VwGH-Musterschriftsätze für Revisionsbeantwortung und Äußerung zur aufschiebende Wirkung</vt:lpwstr>
  </property>
  <property fmtid="{D5CDD505-2E9C-101B-9397-08002B2CF9AE}" pid="7" name="FSC#OOEPRECONFIG@15.1500:AprovedByGst">
    <vt:lpwstr>Wolfgang Steiner</vt:lpwstr>
  </property>
  <property fmtid="{D5CDD505-2E9C-101B-9397-08002B2CF9AE}" pid="8" name="FSC#OOEPRECONFIG@15.1500:OwnerShortGst">
    <vt:lpwstr>Gra</vt:lpwstr>
  </property>
  <property fmtid="{D5CDD505-2E9C-101B-9397-08002B2CF9AE}" pid="9" name="FSC#OOEPRECONFIG@15.1500:ResponsibleName">
    <vt:lpwstr>Mag. Dr. Gerald Grabensteiner</vt:lpwstr>
  </property>
  <property fmtid="{D5CDD505-2E9C-101B-9397-08002B2CF9AE}" pid="10" name="FSC#OOEPRECONFIG@15.1500:SocialSecID">
    <vt:lpwstr/>
  </property>
  <property fmtid="{D5CDD505-2E9C-101B-9397-08002B2CF9AE}" pid="11" name="FSC#OOEPRECONFIG@15.1500:PersonalID">
    <vt:lpwstr/>
  </property>
  <property fmtid="{D5CDD505-2E9C-101B-9397-08002B2CF9AE}" pid="12" name="FSC#OOEPRECONFIG@15.1500:OrgTradeID">
    <vt:lpwstr/>
  </property>
  <property fmtid="{D5CDD505-2E9C-101B-9397-08002B2CF9AE}" pid="13" name="FSC#OOEPRECONFIG@15.1500:RegPropNr">
    <vt:lpwstr/>
  </property>
  <property fmtid="{D5CDD505-2E9C-101B-9397-08002B2CF9AE}" pid="14" name="FSC#OOEPRECONFIG@15.1500:RegBuildNr">
    <vt:lpwstr/>
  </property>
  <property fmtid="{D5CDD505-2E9C-101B-9397-08002B2CF9AE}" pid="15" name="FSC#OOEPRECONFIG@15.1500:RegCommNr">
    <vt:lpwstr/>
  </property>
  <property fmtid="{D5CDD505-2E9C-101B-9397-08002B2CF9AE}" pid="16" name="FSC#OOEPRECONFIG@15.1500:BirthDate">
    <vt:lpwstr/>
  </property>
  <property fmtid="{D5CDD505-2E9C-101B-9397-08002B2CF9AE}" pid="17" name="FSC#OOEPRECONFIG@15.1500:AssociationRegNr">
    <vt:lpwstr/>
  </property>
  <property fmtid="{D5CDD505-2E9C-101B-9397-08002B2CF9AE}" pid="18" name="FSC#OOEPRECONFIG@15.1500:CostCenter">
    <vt:lpwstr/>
  </property>
  <property fmtid="{D5CDD505-2E9C-101B-9397-08002B2CF9AE}" pid="19" name="FSC#OOEPRECONFIG@15.1500:PhoneExtension">
    <vt:lpwstr>11179</vt:lpwstr>
  </property>
  <property fmtid="{D5CDD505-2E9C-101B-9397-08002B2CF9AE}" pid="20" name="FSC#OOEPRECONFIG@15.1500:OUShortName">
    <vt:lpwstr>Verf</vt:lpwstr>
  </property>
  <property fmtid="{D5CDD505-2E9C-101B-9397-08002B2CF9AE}" pid="21" name="FSC#OOEPRECONFIG@15.1500:OUDVRNumber">
    <vt:lpwstr>0069264</vt:lpwstr>
  </property>
  <property fmtid="{D5CDD505-2E9C-101B-9397-08002B2CF9AE}" pid="22" name="FSC#OOEPRECONFIG@15.1500:OUAddress">
    <vt:lpwstr/>
  </property>
  <property fmtid="{D5CDD505-2E9C-101B-9397-08002B2CF9AE}" pid="23" name="FSC#OOEPRECONFIG@15.1500:OUAddressName1">
    <vt:lpwstr>Amt der Oö. Landesregierung</vt:lpwstr>
  </property>
  <property fmtid="{D5CDD505-2E9C-101B-9397-08002B2CF9AE}" pid="24" name="FSC#OOEPRECONFIG@15.1500:OUAddressName2">
    <vt:lpwstr>Direktion Verfassungsdienst</vt:lpwstr>
  </property>
  <property fmtid="{D5CDD505-2E9C-101B-9397-08002B2CF9AE}" pid="25" name="FSC#OOEPRECONFIG@15.1500:OUAddressName3">
    <vt:lpwstr/>
  </property>
  <property fmtid="{D5CDD505-2E9C-101B-9397-08002B2CF9AE}" pid="26" name="FSC#OOEPRECONFIG@15.1500:OUAddressStreet">
    <vt:lpwstr>Landhausplatz</vt:lpwstr>
  </property>
  <property fmtid="{D5CDD505-2E9C-101B-9397-08002B2CF9AE}" pid="27" name="FSC#OOEPRECONFIG@15.1500:OUAddressON">
    <vt:lpwstr>1</vt:lpwstr>
  </property>
  <property fmtid="{D5CDD505-2E9C-101B-9397-08002B2CF9AE}" pid="28" name="FSC#OOEPRECONFIG@15.1500:OUAddressStair">
    <vt:lpwstr/>
  </property>
  <property fmtid="{D5CDD505-2E9C-101B-9397-08002B2CF9AE}" pid="29" name="FSC#OOEPRECONFIG@15.1500:OUAddressDoor">
    <vt:lpwstr/>
  </property>
  <property fmtid="{D5CDD505-2E9C-101B-9397-08002B2CF9AE}" pid="30" name="FSC#OOEPRECONFIG@15.1500:OUAddressZIP">
    <vt:lpwstr>4021</vt:lpwstr>
  </property>
  <property fmtid="{D5CDD505-2E9C-101B-9397-08002B2CF9AE}" pid="31" name="FSC#OOEPRECONFIG@15.1500:OUAddressCity">
    <vt:lpwstr>Linz</vt:lpwstr>
  </property>
  <property fmtid="{D5CDD505-2E9C-101B-9397-08002B2CF9AE}" pid="32" name="FSC#OOEPRECONFIG@15.1500:OUAddressCountry">
    <vt:lpwstr/>
  </property>
  <property fmtid="{D5CDD505-2E9C-101B-9397-08002B2CF9AE}" pid="33" name="FSC#OOEPRECONFIG@15.1500:OUTelephone">
    <vt:lpwstr>111 71</vt:lpwstr>
  </property>
  <property fmtid="{D5CDD505-2E9C-101B-9397-08002B2CF9AE}" pid="34" name="FSC#OOEPRECONFIG@15.1500:OUFax">
    <vt:lpwstr>21 17 13</vt:lpwstr>
  </property>
  <property fmtid="{D5CDD505-2E9C-101B-9397-08002B2CF9AE}" pid="35" name="FSC#OOEPRECONFIG@15.1500:OUEmail">
    <vt:lpwstr>verfd.post@ooe.gv.at</vt:lpwstr>
  </property>
  <property fmtid="{D5CDD505-2E9C-101B-9397-08002B2CF9AE}" pid="36" name="FSC#OOEPRECONFIG@15.1500:Recipients">
    <vt:lpwstr>_x000d__x000d__x000d_</vt:lpwstr>
  </property>
  <property fmtid="{D5CDD505-2E9C-101B-9397-08002B2CF9AE}" pid="37" name="FSC#OOEPRECONFIG@15.1500:Attachments">
    <vt:lpwstr>Muster_VwGH-aufsch_Wirkung_x000d_Muster_VwGH-Revisionsbeantwortung_x000d_elektr. MZ FinD; Verfahren vor dem Verwaltungsgerichtshof; Neuerungen ab 1.1.2014_x000d_Zustimmung von GBM_x000d_</vt:lpwstr>
  </property>
  <property fmtid="{D5CDD505-2E9C-101B-9397-08002B2CF9AE}" pid="38" name="FSC#OOEPRECONFIG@15.1500:Signatures">
    <vt:lpwstr>03.12.2013 -- Mitzeichnung -- Grabensteiner, Gerald, Mag. Dr._x000d_
04.12.2013 -- Unterschreiben -- Steiner, Wolfgang_x000d_
06.12.2013 -- Mitzeichnung -- Licka, Antonia, Mag._x000d_
06.12.2013 -- Mitzeichnung -- Grabensteiner, Gerald, Mag. Dr._x000d_
09.12.2013 -- Mitzeichnung</vt:lpwstr>
  </property>
  <property fmtid="{D5CDD505-2E9C-101B-9397-08002B2CF9AE}" pid="39" name="FSC#OOELocal@2077.100:GstTerms">
    <vt:lpwstr/>
  </property>
  <property fmtid="{D5CDD505-2E9C-101B-9397-08002B2CF9AE}" pid="40" name="FSC#OOELocal@2077.100:CaseFileTerms">
    <vt:lpwstr/>
  </property>
  <property fmtid="{D5CDD505-2E9C-101B-9397-08002B2CF9AE}" pid="41" name="FSC#OOELocal@2077.100:CaseFileNotice">
    <vt:lpwstr/>
  </property>
  <property fmtid="{D5CDD505-2E9C-101B-9397-08002B2CF9AE}" pid="42" name="FSC#OOELocal@2077.100:ApprovedAt">
    <vt:lpwstr>04.12.2013</vt:lpwstr>
  </property>
  <property fmtid="{D5CDD505-2E9C-101B-9397-08002B2CF9AE}" pid="43" name="FSC#OOELocal@2077.100:GStAbschriftsEmpfaenger">
    <vt:lpwstr/>
  </property>
  <property fmtid="{D5CDD505-2E9C-101B-9397-08002B2CF9AE}" pid="44" name="FSC#OOELocal@2077.100:CaseFileSubject">
    <vt:lpwstr>VfGH / VwGH - allgemein; Verfassungsgerichtshof; Verwaltungsgerichtshof, Verfahren, Korrespondenz, Muster, Kostenersatz _x000d_
Bearbeiter GRA</vt:lpwstr>
  </property>
  <property fmtid="{D5CDD505-2E9C-101B-9397-08002B2CF9AE}" pid="45" name="FSC#COOSYSTEM@1.1:Container">
    <vt:lpwstr>COO.2077.100.10.15178126</vt:lpwstr>
  </property>
  <property fmtid="{D5CDD505-2E9C-101B-9397-08002B2CF9AE}" pid="46" name="FSC#COOELAK@1.1001:Subject">
    <vt:lpwstr>VfGH / VwGH - allgemein; Verfassungsgerichtshof; Verwaltungsgerichtshof, Verfahren, Korrespondenz, Muster, Kostenersatz _x000d_
Bearbeiter GRA</vt:lpwstr>
  </property>
  <property fmtid="{D5CDD505-2E9C-101B-9397-08002B2CF9AE}" pid="47" name="FSC#COOELAK@1.1001:FileReference">
    <vt:lpwstr>81065/2013</vt:lpwstr>
  </property>
  <property fmtid="{D5CDD505-2E9C-101B-9397-08002B2CF9AE}" pid="48" name="FSC#COOELAK@1.1001:FileRefYear">
    <vt:lpwstr>2013</vt:lpwstr>
  </property>
  <property fmtid="{D5CDD505-2E9C-101B-9397-08002B2CF9AE}" pid="49" name="FSC#COOELAK@1.1001:FileRefOrdinal">
    <vt:lpwstr>81065</vt:lpwstr>
  </property>
  <property fmtid="{D5CDD505-2E9C-101B-9397-08002B2CF9AE}" pid="50" name="FSC#COOELAK@1.1001:FileRefOU">
    <vt:lpwstr/>
  </property>
  <property fmtid="{D5CDD505-2E9C-101B-9397-08002B2CF9AE}" pid="51" name="FSC#COOELAK@1.1001:Organization">
    <vt:lpwstr/>
  </property>
  <property fmtid="{D5CDD505-2E9C-101B-9397-08002B2CF9AE}" pid="52" name="FSC#COOELAK@1.1001:Owner">
    <vt:lpwstr> Lettner</vt:lpwstr>
  </property>
  <property fmtid="{D5CDD505-2E9C-101B-9397-08002B2CF9AE}" pid="53" name="FSC#COOELAK@1.1001:OwnerExtension">
    <vt:lpwstr/>
  </property>
  <property fmtid="{D5CDD505-2E9C-101B-9397-08002B2CF9AE}" pid="54" name="FSC#COOELAK@1.1001:OwnerFaxExtension">
    <vt:lpwstr/>
  </property>
  <property fmtid="{D5CDD505-2E9C-101B-9397-08002B2CF9AE}" pid="55" name="FSC#COOELAK@1.1001:DispatchedBy">
    <vt:lpwstr> Mag. Dr. Grabensteiner</vt:lpwstr>
  </property>
  <property fmtid="{D5CDD505-2E9C-101B-9397-08002B2CF9AE}" pid="56" name="FSC#COOELAK@1.1001:DispatchedAt">
    <vt:lpwstr>10.12.2013</vt:lpwstr>
  </property>
  <property fmtid="{D5CDD505-2E9C-101B-9397-08002B2CF9AE}" pid="57" name="FSC#COOELAK@1.1001:ApprovedBy">
    <vt:lpwstr/>
  </property>
  <property fmtid="{D5CDD505-2E9C-101B-9397-08002B2CF9AE}" pid="58" name="FSC#COOELAK@1.1001:ApprovedAt">
    <vt:lpwstr/>
  </property>
  <property fmtid="{D5CDD505-2E9C-101B-9397-08002B2CF9AE}" pid="59" name="FSC#COOELAK@1.1001:Department">
    <vt:lpwstr>L (Oö. Landtagsdirektion)</vt:lpwstr>
  </property>
  <property fmtid="{D5CDD505-2E9C-101B-9397-08002B2CF9AE}" pid="60" name="FSC#COOELAK@1.1001:CreatedAt">
    <vt:lpwstr>03.12.2013</vt:lpwstr>
  </property>
  <property fmtid="{D5CDD505-2E9C-101B-9397-08002B2CF9AE}" pid="61" name="FSC#COOELAK@1.1001:OU">
    <vt:lpwstr>Verf (Verf)</vt:lpwstr>
  </property>
  <property fmtid="{D5CDD505-2E9C-101B-9397-08002B2CF9AE}" pid="62" name="FSC#COOELAK@1.1001:Priority">
    <vt:lpwstr/>
  </property>
  <property fmtid="{D5CDD505-2E9C-101B-9397-08002B2CF9AE}" pid="63" name="FSC#COOELAK@1.1001:ObjBarCode">
    <vt:lpwstr>*COO.2077.100.10.15178126*</vt:lpwstr>
  </property>
  <property fmtid="{D5CDD505-2E9C-101B-9397-08002B2CF9AE}" pid="64" name="FSC#COOELAK@1.1001:RefBarCode">
    <vt:lpwstr/>
  </property>
  <property fmtid="{D5CDD505-2E9C-101B-9397-08002B2CF9AE}" pid="65" name="FSC#COOELAK@1.1001:FileRefBarCode">
    <vt:lpwstr>*81065/2013*</vt:lpwstr>
  </property>
  <property fmtid="{D5CDD505-2E9C-101B-9397-08002B2CF9AE}" pid="66" name="FSC#COOELAK@1.1001:ExternalRef">
    <vt:lpwstr/>
  </property>
  <property fmtid="{D5CDD505-2E9C-101B-9397-08002B2CF9AE}" pid="67" name="FSC#COOELAK@1.1001:IncomingNumber">
    <vt:lpwstr/>
  </property>
  <property fmtid="{D5CDD505-2E9C-101B-9397-08002B2CF9AE}" pid="68" name="FSC#COOELAK@1.1001:IncomingSubject">
    <vt:lpwstr/>
  </property>
  <property fmtid="{D5CDD505-2E9C-101B-9397-08002B2CF9AE}" pid="69" name="FSC#COOELAK@1.1001:ProcessResponsible">
    <vt:lpwstr/>
  </property>
  <property fmtid="{D5CDD505-2E9C-101B-9397-08002B2CF9AE}" pid="70" name="FSC#COOELAK@1.1001:ProcessResponsiblePhone">
    <vt:lpwstr/>
  </property>
  <property fmtid="{D5CDD505-2E9C-101B-9397-08002B2CF9AE}" pid="71" name="FSC#COOELAK@1.1001:ProcessResponsibleMail">
    <vt:lpwstr/>
  </property>
  <property fmtid="{D5CDD505-2E9C-101B-9397-08002B2CF9AE}" pid="72" name="FSC#COOELAK@1.1001:ProcessResponsibleFax">
    <vt:lpwstr/>
  </property>
  <property fmtid="{D5CDD505-2E9C-101B-9397-08002B2CF9AE}" pid="73" name="FSC#COOELAK@1.1001:ApproverFirstName">
    <vt:lpwstr/>
  </property>
  <property fmtid="{D5CDD505-2E9C-101B-9397-08002B2CF9AE}" pid="74" name="FSC#COOELAK@1.1001:ApproverSurName">
    <vt:lpwstr/>
  </property>
  <property fmtid="{D5CDD505-2E9C-101B-9397-08002B2CF9AE}" pid="75" name="FSC#COOELAK@1.1001:ApproverTitle">
    <vt:lpwstr/>
  </property>
  <property fmtid="{D5CDD505-2E9C-101B-9397-08002B2CF9AE}" pid="76" name="FSC#COOELAK@1.1001:ExternalDate">
    <vt:lpwstr/>
  </property>
  <property fmtid="{D5CDD505-2E9C-101B-9397-08002B2CF9AE}" pid="77" name="FSC#COOELAK@1.1001:SettlementApprovedAt">
    <vt:lpwstr/>
  </property>
  <property fmtid="{D5CDD505-2E9C-101B-9397-08002B2CF9AE}" pid="78" name="FSC#COOELAK@1.1001:BaseNumber">
    <vt:lpwstr/>
  </property>
  <property fmtid="{D5CDD505-2E9C-101B-9397-08002B2CF9AE}" pid="79" name="FSC#COOELAK@1.1001:CurrentUserRolePos">
    <vt:lpwstr>Bearbeiter/in</vt:lpwstr>
  </property>
  <property fmtid="{D5CDD505-2E9C-101B-9397-08002B2CF9AE}" pid="80" name="FSC#COOELAK@1.1001:CurrentUserEmail">
    <vt:lpwstr>martina.lettner@ooe.gv.at</vt:lpwstr>
  </property>
  <property fmtid="{D5CDD505-2E9C-101B-9397-08002B2CF9AE}" pid="81" name="FSC#ELAKGOV@1.1001:PersonalSubjGender">
    <vt:lpwstr/>
  </property>
  <property fmtid="{D5CDD505-2E9C-101B-9397-08002B2CF9AE}" pid="82" name="FSC#ELAKGOV@1.1001:PersonalSubjFirstName">
    <vt:lpwstr/>
  </property>
  <property fmtid="{D5CDD505-2E9C-101B-9397-08002B2CF9AE}" pid="83" name="FSC#ELAKGOV@1.1001:PersonalSubjSurName">
    <vt:lpwstr/>
  </property>
  <property fmtid="{D5CDD505-2E9C-101B-9397-08002B2CF9AE}" pid="84" name="FSC#ELAKGOV@1.1001:PersonalSubjSalutation">
    <vt:lpwstr/>
  </property>
  <property fmtid="{D5CDD505-2E9C-101B-9397-08002B2CF9AE}" pid="85" name="FSC#ELAKGOV@1.1001:PersonalSubjAddress">
    <vt:lpwstr/>
  </property>
  <property fmtid="{D5CDD505-2E9C-101B-9397-08002B2CF9AE}" pid="86" name="FSC#ATSTATECFG@1.1001:Office">
    <vt:lpwstr/>
  </property>
  <property fmtid="{D5CDD505-2E9C-101B-9397-08002B2CF9AE}" pid="87" name="FSC#ATSTATECFG@1.1001:Agent">
    <vt:lpwstr>Mag. Dr. Gerald Grabensteiner</vt:lpwstr>
  </property>
  <property fmtid="{D5CDD505-2E9C-101B-9397-08002B2CF9AE}" pid="88" name="FSC#ATSTATECFG@1.1001:AgentPhone">
    <vt:lpwstr/>
  </property>
  <property fmtid="{D5CDD505-2E9C-101B-9397-08002B2CF9AE}" pid="89" name="FSC#ATSTATECFG@1.1001:DepartmentFax">
    <vt:lpwstr/>
  </property>
  <property fmtid="{D5CDD505-2E9C-101B-9397-08002B2CF9AE}" pid="90" name="FSC#ATSTATECFG@1.1001:DepartmentEMail">
    <vt:lpwstr/>
  </property>
  <property fmtid="{D5CDD505-2E9C-101B-9397-08002B2CF9AE}" pid="91" name="FSC#ATSTATECFG@1.1001:SubfileDate">
    <vt:lpwstr>03.12.2013</vt:lpwstr>
  </property>
  <property fmtid="{D5CDD505-2E9C-101B-9397-08002B2CF9AE}" pid="92" name="FSC#ATSTATECFG@1.1001:SubfileSubject">
    <vt:lpwstr>Rundschreiben / Erlass VwGH-Verfahren an Rechtsabteilungen und Bezirkshauptmannschaften;_x000d_
VwGH-Musterschriftsätze für Revisionsbeantwortung und Äußerung zur aufschiebende Wirkung</vt:lpwstr>
  </property>
  <property fmtid="{D5CDD505-2E9C-101B-9397-08002B2CF9AE}" pid="93" name="FSC#ATSTATECFG@1.1001:DepartmentZipCode">
    <vt:lpwstr/>
  </property>
  <property fmtid="{D5CDD505-2E9C-101B-9397-08002B2CF9AE}" pid="94" name="FSC#ATSTATECFG@1.1001:DepartmentCountry">
    <vt:lpwstr/>
  </property>
  <property fmtid="{D5CDD505-2E9C-101B-9397-08002B2CF9AE}" pid="95" name="FSC#ATSTATECFG@1.1001:DepartmentCity">
    <vt:lpwstr/>
  </property>
  <property fmtid="{D5CDD505-2E9C-101B-9397-08002B2CF9AE}" pid="96" name="FSC#ATSTATECFG@1.1001:DepartmentStreet">
    <vt:lpwstr/>
  </property>
  <property fmtid="{D5CDD505-2E9C-101B-9397-08002B2CF9AE}" pid="97" name="FSC#ATSTATECFG@1.1001:DepartmentDVR">
    <vt:lpwstr/>
  </property>
  <property fmtid="{D5CDD505-2E9C-101B-9397-08002B2CF9AE}" pid="98" name="FSC#ATSTATECFG@1.1001:DepartmentUID">
    <vt:lpwstr/>
  </property>
  <property fmtid="{D5CDD505-2E9C-101B-9397-08002B2CF9AE}" pid="99" name="FSC#ATSTATECFG@1.1001:SubfileReference">
    <vt:lpwstr>2013-81065/43</vt:lpwstr>
  </property>
  <property fmtid="{D5CDD505-2E9C-101B-9397-08002B2CF9AE}" pid="100" name="FSC#ATSTATECFG@1.1001:Clause">
    <vt:lpwstr/>
  </property>
  <property fmtid="{D5CDD505-2E9C-101B-9397-08002B2CF9AE}" pid="101" name="FSC#ATSTATECFG@1.1001:ExternalFile">
    <vt:lpwstr/>
  </property>
  <property fmtid="{D5CDD505-2E9C-101B-9397-08002B2CF9AE}" pid="102" name="FSC#ATSTATECFG@1.1001:ApprovedSignature">
    <vt:lpwstr>Wolfgang Steiner</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ies>
</file>