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4D" w:rsidRDefault="0067584D">
      <w:pPr>
        <w:pStyle w:val="berschrift1"/>
        <w:spacing w:line="480" w:lineRule="auto"/>
      </w:pPr>
      <w:bookmarkStart w:id="0" w:name="_GoBack"/>
      <w:bookmarkEnd w:id="0"/>
      <w:r>
        <w:t>Stadt-/Markt-/Gemeindeamt</w:t>
      </w:r>
    </w:p>
    <w:p w:rsidR="0067584D" w:rsidRDefault="0067584D">
      <w:pPr>
        <w:spacing w:line="360" w:lineRule="auto"/>
        <w:jc w:val="both"/>
        <w:rPr>
          <w:sz w:val="24"/>
          <w:szCs w:val="24"/>
        </w:rPr>
      </w:pPr>
      <w:r>
        <w:rPr>
          <w:sz w:val="24"/>
          <w:szCs w:val="24"/>
        </w:rPr>
        <w:t>........................................................</w:t>
      </w:r>
    </w:p>
    <w:p w:rsidR="0067584D" w:rsidRDefault="0067584D">
      <w:pPr>
        <w:spacing w:line="360" w:lineRule="auto"/>
        <w:jc w:val="both"/>
        <w:rPr>
          <w:sz w:val="24"/>
          <w:szCs w:val="24"/>
        </w:rPr>
      </w:pPr>
      <w:r>
        <w:rPr>
          <w:sz w:val="24"/>
          <w:szCs w:val="24"/>
        </w:rPr>
        <w:t>pol. Bezirk .....................................</w:t>
      </w:r>
      <w:r>
        <w:rPr>
          <w:sz w:val="24"/>
          <w:szCs w:val="24"/>
        </w:rPr>
        <w:tab/>
      </w:r>
      <w:r>
        <w:rPr>
          <w:sz w:val="24"/>
          <w:szCs w:val="24"/>
        </w:rPr>
        <w:tab/>
      </w:r>
      <w:r>
        <w:rPr>
          <w:sz w:val="24"/>
          <w:szCs w:val="24"/>
        </w:rPr>
        <w:tab/>
      </w:r>
      <w:r>
        <w:rPr>
          <w:sz w:val="24"/>
          <w:szCs w:val="24"/>
        </w:rPr>
        <w:tab/>
        <w:t>......................................, am ....................</w:t>
      </w:r>
    </w:p>
    <w:p w:rsidR="0067584D" w:rsidRDefault="0067584D">
      <w:pPr>
        <w:pStyle w:val="Textkrper"/>
        <w:spacing w:line="360" w:lineRule="auto"/>
      </w:pPr>
      <w:r>
        <w:t xml:space="preserve">Tel.: </w:t>
      </w:r>
    </w:p>
    <w:p w:rsidR="0067584D" w:rsidRDefault="0067584D">
      <w:pPr>
        <w:jc w:val="both"/>
        <w:rPr>
          <w:sz w:val="24"/>
          <w:szCs w:val="24"/>
        </w:rPr>
      </w:pPr>
      <w:r>
        <w:rPr>
          <w:sz w:val="24"/>
          <w:szCs w:val="24"/>
        </w:rPr>
        <w:t>Fax:</w:t>
      </w:r>
    </w:p>
    <w:p w:rsidR="0067584D" w:rsidRDefault="0067584D">
      <w:pPr>
        <w:spacing w:line="360" w:lineRule="auto"/>
        <w:jc w:val="both"/>
        <w:rPr>
          <w:sz w:val="24"/>
          <w:szCs w:val="24"/>
        </w:rPr>
      </w:pPr>
    </w:p>
    <w:p w:rsidR="0067584D" w:rsidRDefault="0067584D">
      <w:pPr>
        <w:spacing w:line="360" w:lineRule="auto"/>
        <w:jc w:val="both"/>
        <w:rPr>
          <w:sz w:val="24"/>
          <w:szCs w:val="24"/>
        </w:rPr>
      </w:pPr>
      <w:r>
        <w:rPr>
          <w:sz w:val="24"/>
          <w:szCs w:val="24"/>
        </w:rPr>
        <w:t>Zahl:</w:t>
      </w:r>
      <w:r>
        <w:rPr>
          <w:sz w:val="24"/>
          <w:szCs w:val="24"/>
        </w:rPr>
        <w:tab/>
      </w:r>
      <w:r>
        <w:rPr>
          <w:sz w:val="24"/>
          <w:szCs w:val="24"/>
        </w:rPr>
        <w:tab/>
        <w:t>..........................</w:t>
      </w:r>
    </w:p>
    <w:p w:rsidR="0067584D" w:rsidRDefault="0067584D">
      <w:pPr>
        <w:ind w:left="1418" w:hanging="1418"/>
        <w:jc w:val="both"/>
        <w:rPr>
          <w:sz w:val="24"/>
          <w:szCs w:val="24"/>
        </w:rPr>
      </w:pPr>
      <w:r>
        <w:rPr>
          <w:sz w:val="24"/>
          <w:szCs w:val="24"/>
        </w:rPr>
        <w:t>Gegenstand:</w:t>
      </w:r>
      <w:r>
        <w:rPr>
          <w:sz w:val="24"/>
          <w:szCs w:val="24"/>
        </w:rPr>
        <w:tab/>
        <w:t>Aufschließungsbeitrag im Zusammenhang mit Verkehrsflächenbeitrag gem. §§ 25ff Oö. Raumordnungsgesetz 1994 für das Grundstück ..............................................., KG ..................................................</w:t>
      </w:r>
    </w:p>
    <w:p w:rsidR="0067584D" w:rsidRDefault="0067584D">
      <w:pPr>
        <w:spacing w:line="360" w:lineRule="auto"/>
        <w:jc w:val="both"/>
        <w:rPr>
          <w:sz w:val="24"/>
          <w:szCs w:val="24"/>
        </w:rPr>
      </w:pPr>
    </w:p>
    <w:p w:rsidR="0067584D" w:rsidRDefault="0067584D">
      <w:pPr>
        <w:pStyle w:val="berschrift1"/>
      </w:pPr>
      <w:r>
        <w:t>An</w:t>
      </w:r>
    </w:p>
    <w:p w:rsidR="0067584D" w:rsidRDefault="0067584D">
      <w:pPr>
        <w:spacing w:line="360" w:lineRule="auto"/>
        <w:jc w:val="both"/>
        <w:rPr>
          <w:sz w:val="24"/>
          <w:szCs w:val="24"/>
        </w:rPr>
      </w:pPr>
      <w:r>
        <w:rPr>
          <w:sz w:val="24"/>
          <w:szCs w:val="24"/>
        </w:rPr>
        <w:t>.....................................</w:t>
      </w:r>
    </w:p>
    <w:p w:rsidR="0067584D" w:rsidRDefault="0067584D">
      <w:pPr>
        <w:spacing w:line="360" w:lineRule="auto"/>
        <w:jc w:val="both"/>
        <w:rPr>
          <w:sz w:val="24"/>
          <w:szCs w:val="24"/>
        </w:rPr>
      </w:pPr>
      <w:r>
        <w:rPr>
          <w:sz w:val="24"/>
          <w:szCs w:val="24"/>
        </w:rPr>
        <w:t>.....................................</w:t>
      </w:r>
    </w:p>
    <w:p w:rsidR="0067584D" w:rsidRDefault="0067584D">
      <w:pPr>
        <w:spacing w:line="360" w:lineRule="auto"/>
        <w:jc w:val="both"/>
        <w:rPr>
          <w:sz w:val="24"/>
          <w:szCs w:val="24"/>
        </w:rPr>
      </w:pPr>
      <w:r>
        <w:rPr>
          <w:sz w:val="24"/>
          <w:szCs w:val="24"/>
        </w:rPr>
        <w:t>.....................................</w:t>
      </w:r>
    </w:p>
    <w:p w:rsidR="0067584D" w:rsidRDefault="0067584D">
      <w:pPr>
        <w:spacing w:line="360" w:lineRule="auto"/>
        <w:jc w:val="both"/>
        <w:rPr>
          <w:sz w:val="24"/>
          <w:szCs w:val="24"/>
        </w:rPr>
      </w:pPr>
    </w:p>
    <w:p w:rsidR="0067584D" w:rsidRDefault="0067584D">
      <w:pPr>
        <w:spacing w:line="360" w:lineRule="auto"/>
        <w:jc w:val="center"/>
        <w:rPr>
          <w:b/>
          <w:bCs/>
          <w:sz w:val="28"/>
          <w:szCs w:val="28"/>
        </w:rPr>
      </w:pPr>
      <w:r>
        <w:rPr>
          <w:b/>
          <w:bCs/>
          <w:sz w:val="28"/>
          <w:szCs w:val="28"/>
        </w:rPr>
        <w:t>Bescheid:</w:t>
      </w:r>
    </w:p>
    <w:p w:rsidR="0067584D" w:rsidRDefault="0067584D">
      <w:pPr>
        <w:jc w:val="both"/>
        <w:rPr>
          <w:sz w:val="24"/>
          <w:szCs w:val="24"/>
        </w:rPr>
      </w:pPr>
    </w:p>
    <w:p w:rsidR="0067584D" w:rsidRDefault="0067584D">
      <w:pPr>
        <w:spacing w:line="360" w:lineRule="auto"/>
        <w:jc w:val="both"/>
        <w:rPr>
          <w:sz w:val="24"/>
          <w:szCs w:val="24"/>
        </w:rPr>
      </w:pPr>
      <w:r>
        <w:rPr>
          <w:sz w:val="24"/>
          <w:szCs w:val="24"/>
        </w:rPr>
        <w:t>Sie sind grundbücherlicher Eigentümer des im rechtswirksamen Flächenwidmungsplan der Gemeinde .................................................................. als Bauland ausgewiesenen Grundstücks Nr. ........................., KG ........................................................ Genannt</w:t>
      </w:r>
      <w:r w:rsidR="00E453EB">
        <w:rPr>
          <w:sz w:val="24"/>
          <w:szCs w:val="24"/>
        </w:rPr>
        <w:t xml:space="preserve">es Grundstück gilt iS des § 25 Abs. </w:t>
      </w:r>
      <w:r>
        <w:rPr>
          <w:sz w:val="24"/>
          <w:szCs w:val="24"/>
        </w:rPr>
        <w:t>3 Oö. ROG 1994 als unbebaut und ist durch die öffentliche Verkehrsfläche .................................................................................................................. erschlossen. Sie haben daher für dieses Grundstück einen Aufschließungsbeitrag zu entrichten und ergeht sohin folgender</w:t>
      </w:r>
    </w:p>
    <w:p w:rsidR="0067584D" w:rsidRDefault="0067584D">
      <w:pPr>
        <w:spacing w:line="360" w:lineRule="auto"/>
        <w:jc w:val="both"/>
        <w:rPr>
          <w:sz w:val="24"/>
          <w:szCs w:val="24"/>
        </w:rPr>
      </w:pPr>
    </w:p>
    <w:p w:rsidR="0067584D" w:rsidRDefault="0067584D">
      <w:pPr>
        <w:spacing w:line="360" w:lineRule="auto"/>
        <w:jc w:val="center"/>
        <w:rPr>
          <w:b/>
          <w:bCs/>
          <w:sz w:val="28"/>
          <w:szCs w:val="28"/>
        </w:rPr>
      </w:pPr>
      <w:r>
        <w:rPr>
          <w:b/>
          <w:bCs/>
          <w:sz w:val="28"/>
          <w:szCs w:val="28"/>
        </w:rPr>
        <w:t>Spruch:</w:t>
      </w:r>
    </w:p>
    <w:p w:rsidR="0067584D" w:rsidRDefault="0067584D">
      <w:pPr>
        <w:jc w:val="both"/>
        <w:rPr>
          <w:sz w:val="24"/>
          <w:szCs w:val="24"/>
        </w:rPr>
      </w:pPr>
    </w:p>
    <w:p w:rsidR="0067584D" w:rsidRDefault="0067584D">
      <w:pPr>
        <w:numPr>
          <w:ilvl w:val="0"/>
          <w:numId w:val="1"/>
        </w:numPr>
        <w:spacing w:line="360" w:lineRule="auto"/>
        <w:jc w:val="both"/>
        <w:rPr>
          <w:sz w:val="24"/>
          <w:szCs w:val="24"/>
        </w:rPr>
      </w:pPr>
      <w:r>
        <w:rPr>
          <w:sz w:val="24"/>
          <w:szCs w:val="24"/>
        </w:rPr>
        <w:t>Gemäß §§ 25 ff Oö. Raumordnungsgesetz 1994 (Oö. ROG 1994), haben Sie für Ihr Grundstück mit der Grundstücksbezeichnung Nr. ..............................., KG ......................................................, einen Aufschließungsbeitrag in Höhe von € ............................. zu entrichten, wobei dieser Betrag in fünf aufeinanderfolgenden Kalenderjahren in jährlichen Raten zu je 20 % fällig wird.</w:t>
      </w:r>
    </w:p>
    <w:p w:rsidR="0067584D" w:rsidRDefault="0067584D">
      <w:pPr>
        <w:numPr>
          <w:ilvl w:val="0"/>
          <w:numId w:val="1"/>
        </w:numPr>
        <w:spacing w:before="120" w:line="360" w:lineRule="auto"/>
        <w:ind w:left="357" w:hanging="357"/>
        <w:jc w:val="both"/>
        <w:rPr>
          <w:sz w:val="24"/>
          <w:szCs w:val="24"/>
        </w:rPr>
      </w:pPr>
      <w:r>
        <w:rPr>
          <w:sz w:val="24"/>
          <w:szCs w:val="24"/>
        </w:rPr>
        <w:t xml:space="preserve">Der Vorschreibung wurde nachfolgende Bemessungsgrundlage bzw. Grundstücksfläche zugrundegelegt: </w:t>
      </w:r>
      <w:r>
        <w:rPr>
          <w:b/>
          <w:bCs/>
          <w:vertAlign w:val="superscript"/>
        </w:rPr>
        <w:t>1)</w:t>
      </w:r>
      <w:r>
        <w:rPr>
          <w:sz w:val="24"/>
          <w:szCs w:val="24"/>
        </w:rPr>
        <w:t xml:space="preserve">    </w:t>
      </w:r>
      <w:r>
        <w:rPr>
          <w:sz w:val="24"/>
          <w:szCs w:val="24"/>
        </w:rPr>
        <w:tab/>
        <w:t>.................... m²</w:t>
      </w:r>
    </w:p>
    <w:p w:rsidR="0067584D" w:rsidRDefault="0067584D">
      <w:pPr>
        <w:spacing w:line="360" w:lineRule="auto"/>
        <w:jc w:val="both"/>
        <w:rPr>
          <w:sz w:val="24"/>
          <w:szCs w:val="24"/>
        </w:rPr>
      </w:pPr>
      <w:r>
        <w:rPr>
          <w:sz w:val="24"/>
          <w:szCs w:val="24"/>
        </w:rPr>
        <w:t>____________</w:t>
      </w:r>
    </w:p>
    <w:p w:rsidR="0067584D" w:rsidRDefault="0067584D">
      <w:pPr>
        <w:ind w:left="142" w:hanging="142"/>
        <w:jc w:val="both"/>
      </w:pPr>
      <w:r>
        <w:rPr>
          <w:vertAlign w:val="superscript"/>
        </w:rPr>
        <w:t>1)</w:t>
      </w:r>
      <w:r>
        <w:t xml:space="preserve"> Entsprechend den Bestimmungen der </w:t>
      </w:r>
      <w:r w:rsidR="002E5BE7">
        <w:t>BAO</w:t>
      </w:r>
      <w:r>
        <w:t xml:space="preserve"> ist die Bemessungsgrundlage noch vor Bescheiderlassung dem </w:t>
      </w:r>
    </w:p>
    <w:p w:rsidR="0067584D" w:rsidRDefault="0067584D">
      <w:pPr>
        <w:ind w:left="142" w:hanging="142"/>
        <w:jc w:val="both"/>
      </w:pPr>
      <w:r>
        <w:t xml:space="preserve">   Abgabepflichtigen mit der Möglichkeit zur Abgabe einer Stellungnahme nachweislich zuzustellen.</w:t>
      </w:r>
    </w:p>
    <w:p w:rsidR="0067584D" w:rsidRDefault="0067584D">
      <w:pPr>
        <w:jc w:val="both"/>
        <w:rPr>
          <w:sz w:val="24"/>
          <w:szCs w:val="24"/>
        </w:rPr>
      </w:pPr>
    </w:p>
    <w:p w:rsidR="0067584D" w:rsidRDefault="00E453EB">
      <w:pPr>
        <w:numPr>
          <w:ilvl w:val="0"/>
          <w:numId w:val="1"/>
        </w:numPr>
        <w:spacing w:line="360" w:lineRule="auto"/>
        <w:ind w:left="357" w:hanging="357"/>
        <w:jc w:val="both"/>
        <w:rPr>
          <w:sz w:val="24"/>
          <w:szCs w:val="24"/>
        </w:rPr>
      </w:pPr>
      <w:r>
        <w:rPr>
          <w:sz w:val="24"/>
          <w:szCs w:val="24"/>
        </w:rPr>
        <w:lastRenderedPageBreak/>
        <w:t xml:space="preserve">Gemäß § 25 Abs. </w:t>
      </w:r>
      <w:r w:rsidR="0067584D">
        <w:rPr>
          <w:sz w:val="24"/>
          <w:szCs w:val="24"/>
        </w:rPr>
        <w:t xml:space="preserve">5 Oö. ROG 1994 iVm § </w:t>
      </w:r>
      <w:r w:rsidR="004C47E4">
        <w:rPr>
          <w:sz w:val="24"/>
          <w:szCs w:val="24"/>
        </w:rPr>
        <w:t>210</w:t>
      </w:r>
      <w:r w:rsidR="0067584D">
        <w:rPr>
          <w:sz w:val="24"/>
          <w:szCs w:val="24"/>
        </w:rPr>
        <w:t xml:space="preserve"> </w:t>
      </w:r>
      <w:r>
        <w:rPr>
          <w:sz w:val="24"/>
          <w:szCs w:val="24"/>
        </w:rPr>
        <w:t xml:space="preserve">Abs. </w:t>
      </w:r>
      <w:r w:rsidR="0067584D">
        <w:rPr>
          <w:sz w:val="24"/>
          <w:szCs w:val="24"/>
        </w:rPr>
        <w:t xml:space="preserve">1 </w:t>
      </w:r>
      <w:r w:rsidR="004C47E4">
        <w:rPr>
          <w:sz w:val="24"/>
          <w:szCs w:val="24"/>
        </w:rPr>
        <w:t>BAO</w:t>
      </w:r>
      <w:r w:rsidR="0067584D">
        <w:rPr>
          <w:sz w:val="24"/>
          <w:szCs w:val="24"/>
        </w:rPr>
        <w:t xml:space="preserve"> ist die erste 20 %ige Rate des Aufschließungsbeitrages in Höhe von € .............................. gem. Z</w:t>
      </w:r>
      <w:r>
        <w:rPr>
          <w:sz w:val="24"/>
          <w:szCs w:val="24"/>
        </w:rPr>
        <w:t>.</w:t>
      </w:r>
      <w:r w:rsidR="0067584D">
        <w:rPr>
          <w:sz w:val="24"/>
          <w:szCs w:val="24"/>
        </w:rPr>
        <w:t xml:space="preserve"> 1 mit Ablauf eines Monats nach Zustellung dieses Bescheides fällig und mittels beiliegendem Zahlschein binnen .......................................... zur Einzahlung zu bringen.</w:t>
      </w:r>
    </w:p>
    <w:p w:rsidR="0067584D" w:rsidRDefault="0067584D">
      <w:pPr>
        <w:jc w:val="both"/>
        <w:rPr>
          <w:sz w:val="24"/>
          <w:szCs w:val="24"/>
        </w:rPr>
      </w:pPr>
    </w:p>
    <w:p w:rsidR="004C47E4" w:rsidRDefault="004C47E4">
      <w:pPr>
        <w:jc w:val="both"/>
        <w:rPr>
          <w:sz w:val="24"/>
          <w:szCs w:val="24"/>
        </w:rPr>
      </w:pPr>
    </w:p>
    <w:p w:rsidR="0067584D" w:rsidRDefault="0067584D">
      <w:pPr>
        <w:spacing w:line="360" w:lineRule="auto"/>
        <w:jc w:val="center"/>
        <w:rPr>
          <w:b/>
          <w:bCs/>
          <w:sz w:val="28"/>
          <w:szCs w:val="28"/>
        </w:rPr>
      </w:pPr>
      <w:r>
        <w:rPr>
          <w:b/>
          <w:bCs/>
          <w:sz w:val="28"/>
          <w:szCs w:val="28"/>
        </w:rPr>
        <w:t>Begründung:</w:t>
      </w:r>
    </w:p>
    <w:p w:rsidR="0067584D" w:rsidRDefault="0067584D">
      <w:pPr>
        <w:jc w:val="both"/>
        <w:rPr>
          <w:sz w:val="24"/>
          <w:szCs w:val="24"/>
        </w:rPr>
      </w:pPr>
    </w:p>
    <w:p w:rsidR="0067584D" w:rsidRDefault="00E453EB">
      <w:pPr>
        <w:spacing w:line="360" w:lineRule="auto"/>
        <w:jc w:val="both"/>
        <w:rPr>
          <w:sz w:val="24"/>
          <w:szCs w:val="24"/>
        </w:rPr>
      </w:pPr>
      <w:r>
        <w:rPr>
          <w:sz w:val="24"/>
          <w:szCs w:val="24"/>
        </w:rPr>
        <w:t xml:space="preserve">Gemäß § 25 Abs. </w:t>
      </w:r>
      <w:r w:rsidR="0067584D">
        <w:rPr>
          <w:sz w:val="24"/>
          <w:szCs w:val="24"/>
        </w:rPr>
        <w:t>1 Oö. ROG 1994 hat die Gemeinde dem Eigentümer eines im rechtswirksamen Flächenwidmungsplan als Bauland ausgewiesenen, jedoch unbebauten Grundstücks/ Grundstückteils</w:t>
      </w:r>
      <w:r w:rsidR="0067584D">
        <w:rPr>
          <w:b/>
          <w:bCs/>
          <w:sz w:val="24"/>
          <w:szCs w:val="24"/>
          <w:vertAlign w:val="superscript"/>
        </w:rPr>
        <w:t>1)</w:t>
      </w:r>
      <w:r w:rsidR="0067584D">
        <w:rPr>
          <w:sz w:val="24"/>
          <w:szCs w:val="24"/>
        </w:rPr>
        <w:t>, je nach tatsächlicher Aufschließung desselben durch eine öffentliche Verkehrsfläche einen Aufschließungs</w:t>
      </w:r>
      <w:r w:rsidR="0067584D">
        <w:rPr>
          <w:sz w:val="24"/>
          <w:szCs w:val="24"/>
        </w:rPr>
        <w:softHyphen/>
        <w:t xml:space="preserve">beitrag vorzuschreiben. </w:t>
      </w:r>
    </w:p>
    <w:p w:rsidR="0067584D" w:rsidRDefault="0067584D">
      <w:pPr>
        <w:spacing w:line="360" w:lineRule="auto"/>
        <w:jc w:val="both"/>
        <w:rPr>
          <w:sz w:val="24"/>
          <w:szCs w:val="24"/>
        </w:rPr>
      </w:pPr>
      <w:r>
        <w:rPr>
          <w:sz w:val="24"/>
          <w:szCs w:val="24"/>
        </w:rPr>
        <w:t>Ihr Grundstück Nr. ..........................., KG ...................................................., ist im rechtswirksamen Flächenwidmungsplan der Gemeinde als ..........................................., somit als Bauland (§ 21 Oö. ROG 1994) ausgewiesen. Dieses/r Grundstück/Grundstücksteil</w:t>
      </w:r>
      <w:r>
        <w:rPr>
          <w:b/>
          <w:bCs/>
          <w:sz w:val="24"/>
          <w:szCs w:val="24"/>
          <w:vertAlign w:val="superscript"/>
        </w:rPr>
        <w:t>1)</w:t>
      </w:r>
      <w:r>
        <w:rPr>
          <w:sz w:val="24"/>
          <w:szCs w:val="24"/>
        </w:rPr>
        <w:t xml:space="preserve"> ist unbebaut, d.h. es befindet sich darauf weder ein Wohngebäude noch eine Gebäude von baurechtlich nicht nur untergeordneter Bedeutung (vgl. § 3 Abs. 2 Z. 5 Oö. BauO 1994), noch wurde mit dem Bau eines solchen Gebäudes tatsächlich begonnen, noch bildet das Grundstück mit einer unmittelbar angrenzenden bebauten Liegenschaft eine untrennbare wirtschaftliche Einheit (§ 25 Abs. 3 Oö. ROG 1994). </w:t>
      </w:r>
    </w:p>
    <w:p w:rsidR="0067584D" w:rsidRDefault="0067584D">
      <w:pPr>
        <w:spacing w:line="360" w:lineRule="auto"/>
        <w:jc w:val="both"/>
        <w:rPr>
          <w:sz w:val="24"/>
          <w:szCs w:val="24"/>
        </w:rPr>
      </w:pPr>
      <w:r>
        <w:rPr>
          <w:sz w:val="24"/>
          <w:szCs w:val="24"/>
        </w:rPr>
        <w:t>Es besteht eine verkehrsmäßige Erschließung Ihres Grundstückes/Grundstückteils</w:t>
      </w:r>
      <w:r>
        <w:rPr>
          <w:b/>
          <w:bCs/>
          <w:sz w:val="22"/>
          <w:szCs w:val="22"/>
          <w:vertAlign w:val="superscript"/>
        </w:rPr>
        <w:t>1</w:t>
      </w:r>
      <w:r>
        <w:rPr>
          <w:b/>
          <w:bCs/>
          <w:vertAlign w:val="superscript"/>
        </w:rPr>
        <w:t>)</w:t>
      </w:r>
      <w:r>
        <w:rPr>
          <w:sz w:val="24"/>
          <w:szCs w:val="24"/>
        </w:rPr>
        <w:t xml:space="preserve"> über die öffentliche Verkehrsfläche der Gemeinde (§ 25 Abs. 4 Z</w:t>
      </w:r>
      <w:r w:rsidR="00E453EB">
        <w:rPr>
          <w:sz w:val="24"/>
          <w:szCs w:val="24"/>
        </w:rPr>
        <w:t>.</w:t>
      </w:r>
      <w:r>
        <w:rPr>
          <w:sz w:val="24"/>
          <w:szCs w:val="24"/>
        </w:rPr>
        <w:t xml:space="preserve"> 3 Oö. ROG 1994).</w:t>
      </w:r>
      <w:r>
        <w:rPr>
          <w:b/>
          <w:bCs/>
          <w:sz w:val="24"/>
          <w:szCs w:val="24"/>
          <w:vertAlign w:val="superscript"/>
        </w:rPr>
        <w:t>2)</w:t>
      </w:r>
      <w:r>
        <w:rPr>
          <w:sz w:val="24"/>
          <w:szCs w:val="24"/>
        </w:rPr>
        <w:t xml:space="preserve"> </w:t>
      </w:r>
    </w:p>
    <w:p w:rsidR="0067584D" w:rsidRDefault="0067584D">
      <w:pPr>
        <w:pStyle w:val="Textkrper"/>
        <w:spacing w:line="360" w:lineRule="auto"/>
      </w:pPr>
      <w:r>
        <w:t>Sie haben daher einen Aufschließungsbeitrag zu entrichten, der sich wie folgt berechnet:</w:t>
      </w:r>
    </w:p>
    <w:p w:rsidR="0067584D" w:rsidRDefault="0067584D">
      <w:pPr>
        <w:pStyle w:val="Textkrper"/>
        <w:numPr>
          <w:ilvl w:val="0"/>
          <w:numId w:val="5"/>
        </w:numPr>
        <w:spacing w:before="120" w:after="60" w:line="360" w:lineRule="auto"/>
        <w:ind w:left="357" w:hanging="357"/>
      </w:pPr>
      <w:r>
        <w:t>Berechnungsgrundlagen:</w:t>
      </w:r>
    </w:p>
    <w:p w:rsidR="0067584D" w:rsidRDefault="0067584D">
      <w:pPr>
        <w:pStyle w:val="Textkrper-Zeileneinzug"/>
        <w:ind w:left="360"/>
        <w:rPr>
          <w:b w:val="0"/>
          <w:bCs w:val="0"/>
          <w:i w:val="0"/>
          <w:iCs w:val="0"/>
        </w:rPr>
      </w:pPr>
      <w:r>
        <w:rPr>
          <w:b w:val="0"/>
          <w:bCs w:val="0"/>
          <w:i w:val="0"/>
          <w:iCs w:val="0"/>
        </w:rPr>
        <w:t>Der Aufschließungsbeitrag für die öffentliche Verkehrsfläche der Gem</w:t>
      </w:r>
      <w:r w:rsidR="00E453EB">
        <w:rPr>
          <w:b w:val="0"/>
          <w:bCs w:val="0"/>
          <w:i w:val="0"/>
          <w:iCs w:val="0"/>
        </w:rPr>
        <w:t xml:space="preserve">einde errechnet sich nach § 26 Abs. </w:t>
      </w:r>
      <w:r>
        <w:rPr>
          <w:b w:val="0"/>
          <w:bCs w:val="0"/>
          <w:i w:val="0"/>
          <w:iCs w:val="0"/>
        </w:rPr>
        <w:t>1 Z</w:t>
      </w:r>
      <w:r w:rsidR="00E453EB">
        <w:rPr>
          <w:b w:val="0"/>
          <w:bCs w:val="0"/>
          <w:i w:val="0"/>
          <w:iCs w:val="0"/>
        </w:rPr>
        <w:t>.</w:t>
      </w:r>
      <w:r>
        <w:rPr>
          <w:b w:val="0"/>
          <w:bCs w:val="0"/>
          <w:i w:val="0"/>
          <w:iCs w:val="0"/>
        </w:rPr>
        <w:t xml:space="preserve"> 2 Oö. ROG 1994 aus dem Produkt der anrechenbaren Breite der öffentlichen Verkehrsfläche, der anrechenbaren Frontlänge und dem Einheitssatz. </w:t>
      </w:r>
    </w:p>
    <w:p w:rsidR="0067584D" w:rsidRDefault="00E453EB">
      <w:pPr>
        <w:pStyle w:val="Textkrper-Zeileneinzug"/>
        <w:ind w:left="360"/>
        <w:rPr>
          <w:b w:val="0"/>
          <w:bCs w:val="0"/>
          <w:i w:val="0"/>
          <w:iCs w:val="0"/>
        </w:rPr>
      </w:pPr>
      <w:r>
        <w:rPr>
          <w:b w:val="0"/>
          <w:bCs w:val="0"/>
          <w:i w:val="0"/>
          <w:iCs w:val="0"/>
        </w:rPr>
        <w:t xml:space="preserve">Gemäß § 20 Abs. </w:t>
      </w:r>
      <w:r w:rsidR="0067584D">
        <w:rPr>
          <w:b w:val="0"/>
          <w:bCs w:val="0"/>
          <w:i w:val="0"/>
          <w:iCs w:val="0"/>
        </w:rPr>
        <w:t>3 Oö. BauO 1994 beträgt die anrechenbare Breite (B) der Verkehrsfläche unabhängig von der tatsächlichen Breite 3 Meter (m). Die anrechenbare Frontlänge (F) ergibt sich aus der Quadratwurzel der Größe des zu bebauenden Bauplatzes oder Grundstückes (§ 20 Abs. 4 Oö. BauO 1994).</w:t>
      </w:r>
    </w:p>
    <w:p w:rsidR="0067584D" w:rsidRDefault="0067584D">
      <w:pPr>
        <w:pStyle w:val="Textkrper-Zeileneinzug"/>
        <w:spacing w:line="240" w:lineRule="auto"/>
        <w:ind w:left="360"/>
        <w:rPr>
          <w:b w:val="0"/>
          <w:bCs w:val="0"/>
          <w:i w:val="0"/>
          <w:iCs w:val="0"/>
          <w:sz w:val="20"/>
          <w:szCs w:val="20"/>
        </w:rPr>
      </w:pPr>
    </w:p>
    <w:p w:rsidR="0067584D" w:rsidRDefault="0067584D">
      <w:pPr>
        <w:pStyle w:val="Textkrper-Zeileneinzug"/>
        <w:ind w:left="360"/>
        <w:rPr>
          <w:b w:val="0"/>
          <w:bCs w:val="0"/>
          <w:i w:val="0"/>
          <w:iCs w:val="0"/>
          <w:sz w:val="20"/>
          <w:szCs w:val="20"/>
        </w:rPr>
      </w:pPr>
    </w:p>
    <w:p w:rsidR="0067584D" w:rsidRDefault="0067584D">
      <w:pPr>
        <w:spacing w:line="360" w:lineRule="auto"/>
        <w:jc w:val="both"/>
      </w:pPr>
      <w:r>
        <w:t>_________________________</w:t>
      </w:r>
    </w:p>
    <w:p w:rsidR="0067584D" w:rsidRDefault="0067584D">
      <w:pPr>
        <w:ind w:left="142" w:hanging="142"/>
        <w:jc w:val="both"/>
        <w:rPr>
          <w:vertAlign w:val="superscript"/>
        </w:rPr>
      </w:pPr>
      <w:r>
        <w:rPr>
          <w:vertAlign w:val="superscript"/>
        </w:rPr>
        <w:t xml:space="preserve">1) </w:t>
      </w:r>
      <w:r>
        <w:t>Nichtzutreffendes streichen</w:t>
      </w:r>
    </w:p>
    <w:p w:rsidR="0067584D" w:rsidRDefault="0067584D">
      <w:pPr>
        <w:ind w:left="142" w:hanging="142"/>
        <w:jc w:val="both"/>
        <w:rPr>
          <w:b/>
          <w:bCs/>
          <w:i/>
          <w:iCs/>
        </w:rPr>
      </w:pPr>
      <w:r>
        <w:rPr>
          <w:vertAlign w:val="superscript"/>
        </w:rPr>
        <w:t>2)</w:t>
      </w:r>
      <w:r>
        <w:t xml:space="preserve"> Mit der Oö. ROG-Novelle 1999 wurde im § 25 (4) Z 3 klargestellt, dass ein Aufschließungsbeitrag nur bei Aufschließung durch eine Verkehrsfläche der Gemeinde (und nicht auch durch Landesstraßen) entsteht.</w:t>
      </w:r>
    </w:p>
    <w:p w:rsidR="0067584D" w:rsidRDefault="0067584D">
      <w:pPr>
        <w:pStyle w:val="Textkrper-Zeileneinzug"/>
        <w:spacing w:line="240" w:lineRule="auto"/>
        <w:ind w:left="360"/>
        <w:rPr>
          <w:b w:val="0"/>
          <w:bCs w:val="0"/>
          <w:i w:val="0"/>
          <w:iCs w:val="0"/>
          <w:sz w:val="20"/>
          <w:szCs w:val="20"/>
        </w:rPr>
      </w:pPr>
      <w:r>
        <w:rPr>
          <w:b w:val="0"/>
          <w:bCs w:val="0"/>
          <w:i w:val="0"/>
          <w:iCs w:val="0"/>
          <w:sz w:val="20"/>
          <w:szCs w:val="20"/>
        </w:rPr>
        <w:br w:type="page"/>
      </w:r>
    </w:p>
    <w:p w:rsidR="0067584D" w:rsidRDefault="0067584D">
      <w:pPr>
        <w:pStyle w:val="Textkrper-Zeileneinzug"/>
        <w:ind w:left="360"/>
        <w:rPr>
          <w:b w:val="0"/>
          <w:bCs w:val="0"/>
          <w:i w:val="0"/>
          <w:iCs w:val="0"/>
        </w:rPr>
      </w:pPr>
      <w:r>
        <w:rPr>
          <w:b w:val="0"/>
          <w:bCs w:val="0"/>
          <w:i w:val="0"/>
          <w:iCs w:val="0"/>
        </w:rPr>
        <w:lastRenderedPageBreak/>
        <w:t>Der Einheitssatz (ES) wurde mit Verordnung der Oö. Landesregierung, LGBl ..........................., mit € ....................... festgesetzt, jedoch vom Gemeinderat auf € ....................... ermäßigt / erhöht.</w:t>
      </w:r>
      <w:r>
        <w:rPr>
          <w:i w:val="0"/>
          <w:iCs w:val="0"/>
          <w:sz w:val="22"/>
          <w:szCs w:val="22"/>
          <w:vertAlign w:val="superscript"/>
        </w:rPr>
        <w:t>1)</w:t>
      </w:r>
      <w:r>
        <w:rPr>
          <w:b w:val="0"/>
          <w:bCs w:val="0"/>
          <w:i w:val="0"/>
          <w:iCs w:val="0"/>
        </w:rPr>
        <w:t xml:space="preserve"> </w:t>
      </w:r>
    </w:p>
    <w:p w:rsidR="0067584D" w:rsidRDefault="0067584D">
      <w:pPr>
        <w:pStyle w:val="Textkrper-Zeileneinzug"/>
        <w:ind w:left="360"/>
        <w:rPr>
          <w:b w:val="0"/>
          <w:bCs w:val="0"/>
          <w:i w:val="0"/>
          <w:iCs w:val="0"/>
        </w:rPr>
      </w:pPr>
      <w:r>
        <w:rPr>
          <w:b w:val="0"/>
          <w:bCs w:val="0"/>
          <w:i w:val="0"/>
          <w:iCs w:val="0"/>
        </w:rPr>
        <w:t>Der Aufschließungsbeitrag für die Verkehrsfläche errechnet sich demnach wie folgt:</w:t>
      </w:r>
    </w:p>
    <w:p w:rsidR="0067584D" w:rsidRDefault="0067584D">
      <w:pPr>
        <w:pStyle w:val="Textkrper-Zeileneinzug"/>
        <w:ind w:left="360"/>
        <w:rPr>
          <w:b w:val="0"/>
          <w:bCs w:val="0"/>
          <w:i w:val="0"/>
          <w:iCs w:val="0"/>
        </w:rPr>
      </w:pPr>
      <w:r>
        <w:rPr>
          <w:b w:val="0"/>
          <w:bCs w:val="0"/>
          <w:i w:val="0"/>
          <w:iCs w:val="0"/>
        </w:rPr>
        <w:t xml:space="preserve">3 m (B)   x   </w:t>
      </w:r>
      <w:r>
        <w:rPr>
          <w:b w:val="0"/>
          <w:bCs w:val="0"/>
          <w:i w:val="0"/>
          <w:iCs w:val="0"/>
        </w:rPr>
        <w:sym w:font="Symbol" w:char="F0D6"/>
      </w:r>
      <w:r>
        <w:rPr>
          <w:b w:val="0"/>
          <w:bCs w:val="0"/>
          <w:i w:val="0"/>
          <w:iCs w:val="0"/>
        </w:rPr>
        <w:t xml:space="preserve"> ........... m²  (F)   x   € ................... (ES)   =  </w:t>
      </w:r>
      <w:r>
        <w:rPr>
          <w:b w:val="0"/>
          <w:bCs w:val="0"/>
          <w:i w:val="0"/>
          <w:iCs w:val="0"/>
        </w:rPr>
        <w:tab/>
      </w:r>
      <w:r>
        <w:rPr>
          <w:b w:val="0"/>
          <w:bCs w:val="0"/>
          <w:i w:val="0"/>
          <w:iCs w:val="0"/>
        </w:rPr>
        <w:tab/>
      </w:r>
      <w:r>
        <w:rPr>
          <w:b w:val="0"/>
          <w:bCs w:val="0"/>
          <w:i w:val="0"/>
          <w:iCs w:val="0"/>
        </w:rPr>
        <w:tab/>
        <w:t>€ ..........................</w:t>
      </w:r>
    </w:p>
    <w:p w:rsidR="0067584D" w:rsidRDefault="0067584D">
      <w:pPr>
        <w:numPr>
          <w:ilvl w:val="0"/>
          <w:numId w:val="5"/>
        </w:numPr>
        <w:spacing w:before="120"/>
        <w:ind w:left="357" w:hanging="357"/>
        <w:jc w:val="both"/>
        <w:rPr>
          <w:sz w:val="24"/>
          <w:szCs w:val="24"/>
        </w:rPr>
      </w:pPr>
      <w:r>
        <w:rPr>
          <w:sz w:val="24"/>
          <w:szCs w:val="24"/>
        </w:rPr>
        <w:t>Höhe des Verkehrsflächenbeitrages zu 100 v.H. bei Herstellung</w:t>
      </w:r>
    </w:p>
    <w:p w:rsidR="0067584D" w:rsidRDefault="0067584D">
      <w:pPr>
        <w:ind w:left="360"/>
        <w:jc w:val="both"/>
        <w:rPr>
          <w:sz w:val="24"/>
          <w:szCs w:val="24"/>
        </w:rPr>
      </w:pPr>
      <w:r>
        <w:rPr>
          <w:sz w:val="24"/>
          <w:szCs w:val="24"/>
        </w:rPr>
        <w:t>des Tragkörpers und des Verschleißbelages einschließlich</w:t>
      </w:r>
    </w:p>
    <w:p w:rsidR="0067584D" w:rsidRDefault="0067584D">
      <w:pPr>
        <w:spacing w:line="360" w:lineRule="auto"/>
        <w:ind w:left="360"/>
        <w:jc w:val="both"/>
        <w:rPr>
          <w:sz w:val="24"/>
          <w:szCs w:val="24"/>
        </w:rPr>
      </w:pPr>
      <w:r>
        <w:rPr>
          <w:sz w:val="24"/>
          <w:szCs w:val="24"/>
        </w:rPr>
        <w:t>Niveauherstellung und Oberflächenentwässerung</w:t>
      </w:r>
      <w:r>
        <w:rPr>
          <w:sz w:val="24"/>
          <w:szCs w:val="24"/>
        </w:rPr>
        <w:tab/>
      </w:r>
      <w:r>
        <w:rPr>
          <w:sz w:val="24"/>
          <w:szCs w:val="24"/>
        </w:rPr>
        <w:tab/>
      </w:r>
      <w:r>
        <w:rPr>
          <w:sz w:val="24"/>
          <w:szCs w:val="24"/>
        </w:rPr>
        <w:tab/>
      </w:r>
      <w:r>
        <w:rPr>
          <w:sz w:val="24"/>
          <w:szCs w:val="24"/>
        </w:rPr>
        <w:tab/>
        <w:t>€ ..........................</w:t>
      </w:r>
    </w:p>
    <w:p w:rsidR="0067584D" w:rsidRDefault="00E453EB" w:rsidP="0067584D">
      <w:pPr>
        <w:numPr>
          <w:ilvl w:val="0"/>
          <w:numId w:val="5"/>
        </w:numPr>
        <w:spacing w:before="120"/>
        <w:ind w:left="357" w:hanging="357"/>
        <w:jc w:val="both"/>
        <w:rPr>
          <w:sz w:val="24"/>
          <w:szCs w:val="24"/>
        </w:rPr>
      </w:pPr>
      <w:r>
        <w:rPr>
          <w:sz w:val="24"/>
          <w:szCs w:val="24"/>
        </w:rPr>
        <w:t xml:space="preserve">abzüglich 60 % gem. § 26 Abs. </w:t>
      </w:r>
      <w:r w:rsidR="0067584D">
        <w:rPr>
          <w:sz w:val="24"/>
          <w:szCs w:val="24"/>
        </w:rPr>
        <w:t>1 Z</w:t>
      </w:r>
      <w:r>
        <w:rPr>
          <w:sz w:val="24"/>
          <w:szCs w:val="24"/>
        </w:rPr>
        <w:t>.</w:t>
      </w:r>
      <w:r w:rsidR="0067584D">
        <w:rPr>
          <w:sz w:val="24"/>
          <w:szCs w:val="24"/>
        </w:rPr>
        <w:t xml:space="preserve"> 2 letzter Satz Oö. ROG 1994</w:t>
      </w:r>
      <w:r w:rsidR="0067584D">
        <w:rPr>
          <w:sz w:val="24"/>
          <w:szCs w:val="24"/>
        </w:rPr>
        <w:tab/>
        <w:t xml:space="preserve">    -  </w:t>
      </w:r>
      <w:r w:rsidR="0067584D">
        <w:rPr>
          <w:sz w:val="24"/>
          <w:szCs w:val="24"/>
        </w:rPr>
        <w:tab/>
        <w:t>€ ..........................</w:t>
      </w:r>
    </w:p>
    <w:p w:rsidR="0067584D" w:rsidRDefault="0067584D" w:rsidP="0067584D">
      <w:pPr>
        <w:spacing w:before="120"/>
        <w:jc w:val="both"/>
        <w:rPr>
          <w:sz w:val="24"/>
          <w:szCs w:val="24"/>
        </w:rPr>
      </w:pPr>
    </w:p>
    <w:p w:rsidR="0067584D" w:rsidRPr="0067584D" w:rsidRDefault="0067584D" w:rsidP="0067584D">
      <w:pPr>
        <w:numPr>
          <w:ilvl w:val="0"/>
          <w:numId w:val="5"/>
        </w:numPr>
        <w:spacing w:before="120"/>
        <w:ind w:left="357" w:hanging="357"/>
        <w:jc w:val="both"/>
        <w:rPr>
          <w:sz w:val="24"/>
          <w:szCs w:val="24"/>
        </w:rPr>
      </w:pPr>
      <w:r w:rsidRPr="0067584D">
        <w:rPr>
          <w:sz w:val="24"/>
          <w:szCs w:val="24"/>
        </w:rPr>
        <w:t>reduziert gemäß § 20 Abs. 7 Oö. BauO 1994</w:t>
      </w:r>
      <w:r w:rsidRPr="0067584D">
        <w:rPr>
          <w:sz w:val="24"/>
          <w:szCs w:val="24"/>
        </w:rPr>
        <w:tab/>
      </w:r>
      <w:r w:rsidRPr="0067584D">
        <w:rPr>
          <w:sz w:val="24"/>
          <w:szCs w:val="24"/>
        </w:rPr>
        <w:tab/>
      </w:r>
      <w:r w:rsidRPr="0067584D">
        <w:rPr>
          <w:sz w:val="24"/>
          <w:szCs w:val="24"/>
        </w:rPr>
        <w:tab/>
      </w:r>
      <w:r w:rsidRPr="0067584D">
        <w:rPr>
          <w:sz w:val="24"/>
          <w:szCs w:val="24"/>
        </w:rPr>
        <w:tab/>
        <w:t xml:space="preserve">     -  </w:t>
      </w:r>
      <w:r w:rsidRPr="0067584D">
        <w:rPr>
          <w:sz w:val="24"/>
          <w:szCs w:val="24"/>
        </w:rPr>
        <w:tab/>
        <w:t>€ ..........................</w:t>
      </w:r>
    </w:p>
    <w:p w:rsidR="0067584D" w:rsidRPr="0067584D" w:rsidRDefault="0067584D">
      <w:pPr>
        <w:spacing w:line="360" w:lineRule="auto"/>
        <w:jc w:val="both"/>
        <w:rPr>
          <w:sz w:val="24"/>
          <w:szCs w:val="24"/>
        </w:rPr>
      </w:pPr>
    </w:p>
    <w:p w:rsidR="0067584D" w:rsidRDefault="0067584D">
      <w:pPr>
        <w:pStyle w:val="Textkrper"/>
        <w:numPr>
          <w:ilvl w:val="0"/>
          <w:numId w:val="5"/>
        </w:numPr>
        <w:spacing w:line="360" w:lineRule="auto"/>
        <w:ind w:left="357" w:hanging="357"/>
      </w:pPr>
      <w:r>
        <w:t>Davon 50 v.H., weil vorerst nur der Tragkörper hergestellt wurde.</w:t>
      </w:r>
      <w:r>
        <w:rPr>
          <w:b/>
          <w:bCs/>
          <w:sz w:val="22"/>
          <w:szCs w:val="22"/>
          <w:vertAlign w:val="superscript"/>
        </w:rPr>
        <w:t>1)</w:t>
      </w:r>
      <w:r>
        <w:t xml:space="preserve">  </w:t>
      </w:r>
      <w:r>
        <w:tab/>
      </w:r>
      <w:r>
        <w:tab/>
        <w:t>€ ..........................</w:t>
      </w:r>
    </w:p>
    <w:p w:rsidR="0067584D" w:rsidRDefault="0067584D">
      <w:pPr>
        <w:spacing w:line="360" w:lineRule="auto"/>
        <w:jc w:val="both"/>
        <w:rPr>
          <w:sz w:val="24"/>
          <w:szCs w:val="24"/>
        </w:rPr>
      </w:pPr>
    </w:p>
    <w:p w:rsidR="0067584D" w:rsidRDefault="0067584D">
      <w:pPr>
        <w:pStyle w:val="Textkrper"/>
        <w:spacing w:line="360" w:lineRule="auto"/>
      </w:pPr>
      <w:r>
        <w:t>Insgesamt haben sie für Ihr aufgeschlossenes, jedoch unverbautes Grundstück einen Aufschließungsbeitrag aufgrund Verkehrsflächenbeitrag in Höhe von € ................................. zu entrichten.</w:t>
      </w:r>
    </w:p>
    <w:p w:rsidR="0067584D" w:rsidRDefault="00E453EB">
      <w:pPr>
        <w:spacing w:line="360" w:lineRule="auto"/>
        <w:jc w:val="both"/>
        <w:rPr>
          <w:sz w:val="24"/>
          <w:szCs w:val="24"/>
        </w:rPr>
      </w:pPr>
      <w:r>
        <w:rPr>
          <w:sz w:val="24"/>
          <w:szCs w:val="24"/>
        </w:rPr>
        <w:t>Gemäß § 25 Abs. 5</w:t>
      </w:r>
      <w:r w:rsidR="0067584D">
        <w:rPr>
          <w:sz w:val="24"/>
          <w:szCs w:val="24"/>
        </w:rPr>
        <w:t xml:space="preserve"> Oö. ROG 1994 ist der gesamte Aufschließungsbeitrag durch Bescheid der Gemeinde vorzuschreiben und in fünf aufeinanderfolgenden Kalenderjahren in jährlichen Raten zu je 20 % fällig. Die 2. – 5. Rate ist daher im Abstand von je 1 Jahr nach Fälligkeit</w:t>
      </w:r>
      <w:r w:rsidR="0067584D">
        <w:rPr>
          <w:sz w:val="24"/>
          <w:szCs w:val="24"/>
        </w:rPr>
        <w:tab/>
        <w:t xml:space="preserve"> der 1. Rate an die Gemeinde zur Anweisung zu bringen.</w:t>
      </w:r>
      <w:r w:rsidR="0067584D">
        <w:rPr>
          <w:b/>
          <w:bCs/>
          <w:sz w:val="24"/>
          <w:szCs w:val="24"/>
          <w:vertAlign w:val="superscript"/>
        </w:rPr>
        <w:t>2)</w:t>
      </w:r>
    </w:p>
    <w:p w:rsidR="0067584D" w:rsidRDefault="0067584D">
      <w:pPr>
        <w:pStyle w:val="Textkrper"/>
        <w:spacing w:line="360" w:lineRule="auto"/>
        <w:rPr>
          <w:sz w:val="20"/>
          <w:szCs w:val="20"/>
        </w:rPr>
      </w:pPr>
    </w:p>
    <w:p w:rsidR="0067584D" w:rsidRDefault="0067584D">
      <w:pPr>
        <w:pStyle w:val="Textkrper"/>
        <w:spacing w:line="360" w:lineRule="auto"/>
        <w:rPr>
          <w:i/>
          <w:iCs/>
          <w:sz w:val="20"/>
          <w:szCs w:val="20"/>
        </w:rPr>
      </w:pPr>
      <w:r>
        <w:rPr>
          <w:i/>
          <w:iCs/>
          <w:sz w:val="20"/>
          <w:szCs w:val="20"/>
        </w:rPr>
        <w:t>(Auseinandersetzung mit weiteren Einwendungen, die im Rahmen des Parteiengehörs eingewendet wurden, wie z.B. Problem der wirtschaftlichen Einheit)</w:t>
      </w:r>
    </w:p>
    <w:p w:rsidR="0067584D" w:rsidRDefault="0067584D">
      <w:pPr>
        <w:pStyle w:val="Textkrper"/>
        <w:spacing w:line="360" w:lineRule="auto"/>
      </w:pPr>
    </w:p>
    <w:p w:rsidR="0067584D" w:rsidRDefault="0067584D">
      <w:pPr>
        <w:pStyle w:val="Textkrper"/>
        <w:spacing w:line="360" w:lineRule="auto"/>
      </w:pPr>
    </w:p>
    <w:p w:rsidR="0067584D" w:rsidRDefault="0067584D">
      <w:pPr>
        <w:pStyle w:val="Textkrper"/>
        <w:spacing w:line="360" w:lineRule="auto"/>
      </w:pPr>
    </w:p>
    <w:p w:rsidR="0067584D" w:rsidRDefault="0067584D">
      <w:pPr>
        <w:pStyle w:val="Textkrper"/>
        <w:spacing w:line="360" w:lineRule="auto"/>
      </w:pPr>
    </w:p>
    <w:p w:rsidR="0067584D" w:rsidRDefault="0067584D">
      <w:pPr>
        <w:pStyle w:val="Textkrper"/>
        <w:spacing w:line="360" w:lineRule="auto"/>
      </w:pPr>
    </w:p>
    <w:p w:rsidR="0067584D" w:rsidRDefault="0067584D">
      <w:pPr>
        <w:pStyle w:val="Textkrper"/>
        <w:spacing w:line="360" w:lineRule="auto"/>
      </w:pPr>
    </w:p>
    <w:p w:rsidR="0067584D" w:rsidRDefault="0067584D">
      <w:pPr>
        <w:pStyle w:val="Textkrper"/>
        <w:spacing w:line="360" w:lineRule="auto"/>
      </w:pPr>
    </w:p>
    <w:p w:rsidR="0067584D" w:rsidRDefault="0067584D">
      <w:pPr>
        <w:pStyle w:val="Textkrper"/>
        <w:spacing w:line="360" w:lineRule="auto"/>
      </w:pPr>
      <w:r>
        <w:t>Es war daher spruchgemäß zu entscheiden.</w:t>
      </w:r>
    </w:p>
    <w:p w:rsidR="0067584D" w:rsidRDefault="0067584D">
      <w:pPr>
        <w:pStyle w:val="Textkrper"/>
        <w:spacing w:line="240" w:lineRule="auto"/>
      </w:pPr>
    </w:p>
    <w:p w:rsidR="0067584D" w:rsidRDefault="0067584D">
      <w:pPr>
        <w:spacing w:line="360" w:lineRule="auto"/>
        <w:jc w:val="both"/>
      </w:pPr>
      <w:r>
        <w:t>__________________________</w:t>
      </w:r>
    </w:p>
    <w:p w:rsidR="0067584D" w:rsidRDefault="0067584D">
      <w:pPr>
        <w:jc w:val="both"/>
      </w:pPr>
      <w:r>
        <w:rPr>
          <w:vertAlign w:val="superscript"/>
        </w:rPr>
        <w:t>1)</w:t>
      </w:r>
      <w:r>
        <w:t xml:space="preserve"> Nichtzutreffendes streichen</w:t>
      </w:r>
    </w:p>
    <w:p w:rsidR="0067584D" w:rsidRDefault="0067584D">
      <w:pPr>
        <w:ind w:left="142" w:hanging="142"/>
        <w:jc w:val="both"/>
      </w:pPr>
      <w:r>
        <w:rPr>
          <w:vertAlign w:val="superscript"/>
        </w:rPr>
        <w:t>2)</w:t>
      </w:r>
      <w:r>
        <w:t xml:space="preserve"> Es empfiehlt sich, die Fälligkeitsdaten in Evidenz zu halten und den Abgabenschuldner mit einem formlosen Auf</w:t>
      </w:r>
      <w:r>
        <w:softHyphen/>
        <w:t>forderungsschreiben an seine Zahlungspflicht zu erinnern.</w:t>
      </w:r>
    </w:p>
    <w:p w:rsidR="0067584D" w:rsidRDefault="0067584D" w:rsidP="004C3298">
      <w:pPr>
        <w:pStyle w:val="Textkrper"/>
        <w:spacing w:line="360" w:lineRule="auto"/>
      </w:pPr>
      <w:r>
        <w:br w:type="page"/>
      </w:r>
      <w:r>
        <w:lastRenderedPageBreak/>
        <w:t>Hinweise:</w:t>
      </w:r>
    </w:p>
    <w:p w:rsidR="0067584D" w:rsidRDefault="0067584D">
      <w:pPr>
        <w:numPr>
          <w:ilvl w:val="0"/>
          <w:numId w:val="8"/>
        </w:numPr>
        <w:jc w:val="both"/>
        <w:rPr>
          <w:sz w:val="22"/>
          <w:szCs w:val="22"/>
        </w:rPr>
      </w:pPr>
      <w:r>
        <w:rPr>
          <w:sz w:val="22"/>
          <w:szCs w:val="22"/>
        </w:rPr>
        <w:t>Die Aufschließungsbeiträge im Zusammenhang mit Abwasserent- und Wasserversorgung werden in einem gesonderten Bescheid vorgeschrieben.</w:t>
      </w:r>
      <w:r>
        <w:rPr>
          <w:b/>
          <w:bCs/>
          <w:sz w:val="22"/>
          <w:szCs w:val="22"/>
          <w:vertAlign w:val="superscript"/>
        </w:rPr>
        <w:t>1)</w:t>
      </w:r>
      <w:r>
        <w:rPr>
          <w:sz w:val="22"/>
          <w:szCs w:val="22"/>
        </w:rPr>
        <w:t xml:space="preserve"> </w:t>
      </w:r>
    </w:p>
    <w:p w:rsidR="0067584D" w:rsidRDefault="0067584D">
      <w:pPr>
        <w:jc w:val="both"/>
        <w:rPr>
          <w:sz w:val="22"/>
          <w:szCs w:val="22"/>
        </w:rPr>
      </w:pPr>
    </w:p>
    <w:p w:rsidR="0067584D" w:rsidRDefault="0067584D">
      <w:pPr>
        <w:numPr>
          <w:ilvl w:val="0"/>
          <w:numId w:val="8"/>
        </w:numPr>
        <w:spacing w:line="360" w:lineRule="auto"/>
        <w:jc w:val="both"/>
        <w:rPr>
          <w:sz w:val="22"/>
          <w:szCs w:val="22"/>
        </w:rPr>
      </w:pPr>
      <w:r>
        <w:rPr>
          <w:sz w:val="22"/>
          <w:szCs w:val="22"/>
        </w:rPr>
        <w:t>Ausnahmen von Aufschließungsbeitrag:</w:t>
      </w:r>
    </w:p>
    <w:p w:rsidR="0067584D" w:rsidRDefault="0067584D" w:rsidP="004C3298">
      <w:pPr>
        <w:pStyle w:val="berschrift4"/>
        <w:spacing w:line="240" w:lineRule="auto"/>
        <w:rPr>
          <w:sz w:val="22"/>
          <w:szCs w:val="22"/>
        </w:rPr>
      </w:pPr>
      <w:r>
        <w:rPr>
          <w:sz w:val="22"/>
          <w:szCs w:val="22"/>
        </w:rPr>
        <w:t>Die</w:t>
      </w:r>
      <w:r w:rsidR="00E453EB">
        <w:rPr>
          <w:sz w:val="22"/>
          <w:szCs w:val="22"/>
        </w:rPr>
        <w:t xml:space="preserve"> Gemeinde hat mit Bescheid einmalig</w:t>
      </w:r>
      <w:r w:rsidR="00E453EB">
        <w:rPr>
          <w:rStyle w:val="Funotenzeichen"/>
          <w:sz w:val="22"/>
          <w:szCs w:val="22"/>
        </w:rPr>
        <w:footnoteReference w:id="1"/>
      </w:r>
      <w:r w:rsidR="00E453EB">
        <w:rPr>
          <w:sz w:val="22"/>
          <w:szCs w:val="22"/>
        </w:rPr>
        <w:t xml:space="preserve"> eine </w:t>
      </w:r>
      <w:r>
        <w:rPr>
          <w:sz w:val="22"/>
          <w:szCs w:val="22"/>
        </w:rPr>
        <w:t>Ausnahme vo</w:t>
      </w:r>
      <w:r w:rsidR="00E453EB">
        <w:rPr>
          <w:sz w:val="22"/>
          <w:szCs w:val="22"/>
        </w:rPr>
        <w:t>m</w:t>
      </w:r>
      <w:r>
        <w:rPr>
          <w:sz w:val="22"/>
          <w:szCs w:val="22"/>
        </w:rPr>
        <w:t xml:space="preserve"> Aufschließungsbeitrag zu erteilen, wenn</w:t>
      </w:r>
    </w:p>
    <w:p w:rsidR="0067584D" w:rsidRDefault="0067584D">
      <w:pPr>
        <w:numPr>
          <w:ilvl w:val="0"/>
          <w:numId w:val="9"/>
        </w:numPr>
        <w:jc w:val="both"/>
        <w:rPr>
          <w:sz w:val="22"/>
          <w:szCs w:val="22"/>
        </w:rPr>
      </w:pPr>
      <w:r>
        <w:rPr>
          <w:sz w:val="22"/>
          <w:szCs w:val="22"/>
        </w:rPr>
        <w:t>dies der Grundstückseigentümer binnen vier Wochen nach Zustellung der Vorschreibung beantragt (wobei die Einhebung des Aufschließungsbeitrags bis zur rechtskräftigen Entscheidung über den Ausnahmeantrag gehemmt wird),</w:t>
      </w:r>
    </w:p>
    <w:p w:rsidR="0067584D" w:rsidRDefault="0067584D">
      <w:pPr>
        <w:numPr>
          <w:ilvl w:val="0"/>
          <w:numId w:val="9"/>
        </w:numPr>
        <w:jc w:val="both"/>
        <w:rPr>
          <w:sz w:val="22"/>
          <w:szCs w:val="22"/>
        </w:rPr>
      </w:pPr>
      <w:r>
        <w:rPr>
          <w:sz w:val="22"/>
          <w:szCs w:val="22"/>
        </w:rPr>
        <w:t>den Interessen einer geordneten Siedlungsentwicklung, insbesondere solche, die im örtlichen Entwicklungskonzept zum Ausdruck kommen, nicht entgegenstehen und</w:t>
      </w:r>
    </w:p>
    <w:p w:rsidR="0067584D" w:rsidRDefault="0067584D">
      <w:pPr>
        <w:numPr>
          <w:ilvl w:val="0"/>
          <w:numId w:val="9"/>
        </w:numPr>
        <w:jc w:val="both"/>
        <w:rPr>
          <w:sz w:val="22"/>
          <w:szCs w:val="22"/>
        </w:rPr>
      </w:pPr>
      <w:r>
        <w:rPr>
          <w:sz w:val="22"/>
          <w:szCs w:val="22"/>
        </w:rPr>
        <w:t>das Grundstück keine Baulücke darstellt. Eine Baulücke ist eine in geschlossen bebauten Gebieten zwischen bebauten Grundstücken liegende unbebaute Grundfläche, die zur Sicherung der geordneten Bebauung des Gebietes bebaut werden sollte.</w:t>
      </w:r>
    </w:p>
    <w:p w:rsidR="0067584D" w:rsidRDefault="0067584D">
      <w:pPr>
        <w:pStyle w:val="Textkrper-Einzug2"/>
        <w:spacing w:line="240" w:lineRule="auto"/>
        <w:rPr>
          <w:sz w:val="22"/>
          <w:szCs w:val="22"/>
        </w:rPr>
      </w:pPr>
    </w:p>
    <w:p w:rsidR="0067584D" w:rsidRDefault="0067584D">
      <w:pPr>
        <w:pStyle w:val="Textkrper-Einzug2"/>
        <w:spacing w:line="240" w:lineRule="auto"/>
        <w:rPr>
          <w:sz w:val="22"/>
          <w:szCs w:val="22"/>
        </w:rPr>
      </w:pPr>
      <w:r>
        <w:rPr>
          <w:sz w:val="22"/>
          <w:szCs w:val="22"/>
        </w:rPr>
        <w:t>Die Erteilung der Ausnahmebewilligung hat die Wirkung, dass auf dem Grundstück vor Ablauf von zehn Jahren weder bewilligungs- noch anzeigepflichtige Bauvorhaben errichtet werden dürfen. Die Ausnahmebewilligung gilt in diesem Zeitraum als Ab</w:t>
      </w:r>
      <w:r w:rsidR="00E453EB">
        <w:rPr>
          <w:sz w:val="22"/>
          <w:szCs w:val="22"/>
        </w:rPr>
        <w:t xml:space="preserve">weisungsgrund im Sinn des § 30 Abs. </w:t>
      </w:r>
      <w:r>
        <w:rPr>
          <w:sz w:val="22"/>
          <w:szCs w:val="22"/>
        </w:rPr>
        <w:t>6 Oö. BauO 1994.</w:t>
      </w:r>
      <w:r w:rsidR="002E2D98">
        <w:rPr>
          <w:sz w:val="22"/>
          <w:szCs w:val="22"/>
        </w:rPr>
        <w:t xml:space="preserve"> Die Ausnahmebewilligung kann vor Ablauf der zehnjährigen Frist nach Maßgabe des § 25 Abs. 5 Oö. ROG 1994 </w:t>
      </w:r>
      <w:r w:rsidR="00E808B1">
        <w:rPr>
          <w:sz w:val="22"/>
          <w:szCs w:val="22"/>
        </w:rPr>
        <w:t xml:space="preserve">über Antrag </w:t>
      </w:r>
      <w:r w:rsidR="002E2D98">
        <w:rPr>
          <w:sz w:val="22"/>
          <w:szCs w:val="22"/>
        </w:rPr>
        <w:t>aufgehoben werden (</w:t>
      </w:r>
      <w:r w:rsidR="00E808B1">
        <w:rPr>
          <w:sz w:val="22"/>
          <w:szCs w:val="22"/>
        </w:rPr>
        <w:t xml:space="preserve">bei gleichzeitiger </w:t>
      </w:r>
      <w:r w:rsidR="002E2D98">
        <w:rPr>
          <w:sz w:val="22"/>
          <w:szCs w:val="22"/>
        </w:rPr>
        <w:t>Entrichtung sämtlicher Aufschließungs- und Erhaltungsbeiträge sowie eines Betrages von € 2,- je m² des betroffenen Grundstücks).</w:t>
      </w:r>
    </w:p>
    <w:p w:rsidR="0067584D" w:rsidRDefault="0067584D">
      <w:pPr>
        <w:spacing w:line="360" w:lineRule="auto"/>
        <w:jc w:val="both"/>
        <w:rPr>
          <w:sz w:val="24"/>
          <w:szCs w:val="24"/>
        </w:rPr>
      </w:pPr>
    </w:p>
    <w:p w:rsidR="0067584D" w:rsidRDefault="0067584D">
      <w:pPr>
        <w:spacing w:line="360" w:lineRule="auto"/>
        <w:jc w:val="center"/>
        <w:rPr>
          <w:b/>
          <w:bCs/>
          <w:sz w:val="28"/>
          <w:szCs w:val="28"/>
        </w:rPr>
      </w:pPr>
      <w:r>
        <w:rPr>
          <w:b/>
          <w:bCs/>
          <w:sz w:val="28"/>
          <w:szCs w:val="28"/>
        </w:rPr>
        <w:t xml:space="preserve">Rechtsmittelbelehrung: </w:t>
      </w:r>
    </w:p>
    <w:p w:rsidR="0067584D" w:rsidRDefault="0067584D">
      <w:pPr>
        <w:jc w:val="both"/>
        <w:rPr>
          <w:sz w:val="24"/>
          <w:szCs w:val="24"/>
        </w:rPr>
      </w:pPr>
    </w:p>
    <w:p w:rsidR="000505E1" w:rsidRPr="000505E1" w:rsidRDefault="000505E1" w:rsidP="000505E1">
      <w:pPr>
        <w:spacing w:line="360" w:lineRule="auto"/>
        <w:jc w:val="both"/>
        <w:rPr>
          <w:sz w:val="24"/>
          <w:szCs w:val="24"/>
        </w:rPr>
      </w:pPr>
      <w:r w:rsidRPr="000505E1">
        <w:rPr>
          <w:sz w:val="24"/>
          <w:szCs w:val="24"/>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0505E1" w:rsidRPr="000505E1" w:rsidRDefault="000505E1" w:rsidP="000505E1">
      <w:pPr>
        <w:spacing w:line="360" w:lineRule="auto"/>
        <w:jc w:val="both"/>
        <w:rPr>
          <w:sz w:val="24"/>
          <w:szCs w:val="24"/>
        </w:rPr>
      </w:pPr>
      <w:r w:rsidRPr="000505E1">
        <w:rPr>
          <w:sz w:val="24"/>
          <w:szCs w:val="24"/>
        </w:rPr>
        <w:t>Falls Sie innerhalb der Beschwerdefrist einen Antrag auf Bewilligung der Verfahrenshilfe stellen, beginnt die Beschwerdefrist mit dem Zeitpunkt, in dem der Beschluss über die Bestellung des Wirtschaftstreuhänders bzw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67584D" w:rsidRDefault="000505E1" w:rsidP="000505E1">
      <w:pPr>
        <w:spacing w:line="360" w:lineRule="auto"/>
        <w:jc w:val="both"/>
        <w:rPr>
          <w:sz w:val="24"/>
          <w:szCs w:val="24"/>
        </w:rPr>
      </w:pPr>
      <w:r w:rsidRPr="000505E1">
        <w:rPr>
          <w:sz w:val="24"/>
          <w:szCs w:val="24"/>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67584D" w:rsidRDefault="0067584D">
      <w:pPr>
        <w:spacing w:line="360" w:lineRule="auto"/>
        <w:jc w:val="center"/>
        <w:rPr>
          <w:b/>
          <w:bCs/>
          <w:sz w:val="28"/>
          <w:szCs w:val="28"/>
        </w:rPr>
      </w:pPr>
      <w:r>
        <w:rPr>
          <w:b/>
          <w:bCs/>
          <w:sz w:val="28"/>
          <w:szCs w:val="28"/>
        </w:rPr>
        <w:lastRenderedPageBreak/>
        <w:t xml:space="preserve">Zustellungshinweis: </w:t>
      </w:r>
    </w:p>
    <w:p w:rsidR="0067584D" w:rsidRDefault="0067584D">
      <w:pPr>
        <w:jc w:val="both"/>
        <w:rPr>
          <w:sz w:val="24"/>
          <w:szCs w:val="24"/>
        </w:rPr>
      </w:pPr>
    </w:p>
    <w:p w:rsidR="0067584D" w:rsidRDefault="0067584D">
      <w:pPr>
        <w:spacing w:line="360" w:lineRule="auto"/>
        <w:jc w:val="both"/>
        <w:rPr>
          <w:sz w:val="24"/>
          <w:szCs w:val="24"/>
        </w:rPr>
      </w:pPr>
      <w:r>
        <w:rPr>
          <w:sz w:val="24"/>
          <w:szCs w:val="24"/>
        </w:rPr>
        <w:t xml:space="preserve">Mit der Zustellung an eine der im Bescheid genannten Personen gilt die Zustellung dieses Bescheides an alle als vollzogen (§ </w:t>
      </w:r>
      <w:r w:rsidR="004C3298">
        <w:rPr>
          <w:sz w:val="24"/>
          <w:szCs w:val="24"/>
        </w:rPr>
        <w:t>101</w:t>
      </w:r>
      <w:r>
        <w:rPr>
          <w:sz w:val="24"/>
          <w:szCs w:val="24"/>
        </w:rPr>
        <w:t xml:space="preserve"> Abs. 1 </w:t>
      </w:r>
      <w:r w:rsidR="004C3298">
        <w:rPr>
          <w:sz w:val="24"/>
          <w:szCs w:val="24"/>
        </w:rPr>
        <w:t>BAO</w:t>
      </w:r>
      <w:r>
        <w:rPr>
          <w:sz w:val="24"/>
          <w:szCs w:val="24"/>
        </w:rPr>
        <w:t>).</w:t>
      </w:r>
    </w:p>
    <w:p w:rsidR="0067584D" w:rsidRDefault="0067584D">
      <w:pPr>
        <w:spacing w:line="360" w:lineRule="auto"/>
        <w:jc w:val="both"/>
        <w:rPr>
          <w:sz w:val="24"/>
          <w:szCs w:val="24"/>
        </w:rPr>
      </w:pPr>
    </w:p>
    <w:p w:rsidR="0067584D" w:rsidRDefault="0067584D" w:rsidP="004C3298">
      <w:pPr>
        <w:tabs>
          <w:tab w:val="center" w:pos="7088"/>
        </w:tabs>
        <w:jc w:val="both"/>
        <w:rPr>
          <w:sz w:val="24"/>
          <w:szCs w:val="24"/>
        </w:rPr>
      </w:pPr>
      <w:r>
        <w:rPr>
          <w:sz w:val="24"/>
          <w:szCs w:val="24"/>
        </w:rPr>
        <w:tab/>
        <w:t>Der Bürgermeister:</w:t>
      </w:r>
    </w:p>
    <w:p w:rsidR="0067584D" w:rsidRDefault="0067584D" w:rsidP="004C3298">
      <w:pPr>
        <w:jc w:val="both"/>
        <w:rPr>
          <w:sz w:val="24"/>
          <w:szCs w:val="24"/>
        </w:rPr>
      </w:pPr>
    </w:p>
    <w:p w:rsidR="0067584D" w:rsidRDefault="0067584D" w:rsidP="004C3298">
      <w:pPr>
        <w:pStyle w:val="berschrift2"/>
        <w:spacing w:line="240" w:lineRule="auto"/>
        <w:rPr>
          <w:sz w:val="20"/>
          <w:szCs w:val="20"/>
          <w:u w:val="none"/>
        </w:rPr>
      </w:pPr>
      <w:r>
        <w:rPr>
          <w:sz w:val="20"/>
          <w:szCs w:val="20"/>
          <w:u w:val="none"/>
        </w:rPr>
        <w:t>1 Zahlschein</w:t>
      </w:r>
    </w:p>
    <w:p w:rsidR="0067584D" w:rsidRDefault="0067584D" w:rsidP="004C3298">
      <w:pPr>
        <w:jc w:val="both"/>
        <w:rPr>
          <w:sz w:val="24"/>
          <w:szCs w:val="24"/>
        </w:rPr>
      </w:pPr>
    </w:p>
    <w:p w:rsidR="0067584D" w:rsidRDefault="0067584D" w:rsidP="004C3298">
      <w:pPr>
        <w:jc w:val="both"/>
      </w:pPr>
      <w:r>
        <w:t>__________________________</w:t>
      </w:r>
    </w:p>
    <w:p w:rsidR="0067584D" w:rsidRDefault="0067584D">
      <w:pPr>
        <w:jc w:val="both"/>
        <w:rPr>
          <w:sz w:val="24"/>
          <w:szCs w:val="24"/>
        </w:rPr>
      </w:pPr>
      <w:r>
        <w:rPr>
          <w:vertAlign w:val="superscript"/>
        </w:rPr>
        <w:t>1)</w:t>
      </w:r>
      <w:r>
        <w:t xml:space="preserve"> Nichtzutreffendes streiche</w:t>
      </w:r>
      <w:r w:rsidR="004C3298">
        <w:t>n</w:t>
      </w:r>
    </w:p>
    <w:sectPr w:rsidR="0067584D">
      <w:footerReference w:type="first" r:id="rId8"/>
      <w:pgSz w:w="11906" w:h="16838"/>
      <w:pgMar w:top="851" w:right="1134" w:bottom="851" w:left="1134" w:header="709" w:footer="794"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F2" w:rsidRDefault="00F86FF2">
      <w:r>
        <w:separator/>
      </w:r>
    </w:p>
  </w:endnote>
  <w:endnote w:type="continuationSeparator" w:id="0">
    <w:p w:rsidR="00F86FF2" w:rsidRDefault="00F8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98" w:rsidRDefault="004C3298">
    <w:pPr>
      <w:pStyle w:val="Fuzeile"/>
    </w:pPr>
    <w:r>
      <w:t>_______________________________________________________________________________________________</w:t>
    </w:r>
  </w:p>
  <w:p w:rsidR="004C3298" w:rsidRDefault="004C3298">
    <w:pPr>
      <w:pStyle w:val="Fuzeile"/>
      <w:tabs>
        <w:tab w:val="clear" w:pos="4536"/>
        <w:tab w:val="clear" w:pos="9072"/>
      </w:tabs>
    </w:pPr>
    <w:r>
      <w:t>OÖ Gemeindebund: Aufschließungsbeitrag Verkehrs</w:t>
    </w:r>
    <w:r w:rsidR="00E453EB">
      <w:t>fläche</w:t>
    </w:r>
    <w:r w:rsidR="00E453EB">
      <w:tab/>
    </w:r>
    <w:r w:rsidR="00E453EB">
      <w:tab/>
    </w:r>
    <w:r w:rsidR="00E453EB">
      <w:tab/>
    </w:r>
    <w:r w:rsidR="00E453EB">
      <w:tab/>
      <w:t xml:space="preserve">Stand:  </w:t>
    </w:r>
    <w:r w:rsidR="00FE41B6">
      <w:t>1.7.2018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F2" w:rsidRDefault="00F86FF2">
      <w:r>
        <w:separator/>
      </w:r>
    </w:p>
  </w:footnote>
  <w:footnote w:type="continuationSeparator" w:id="0">
    <w:p w:rsidR="00F86FF2" w:rsidRDefault="00F86FF2">
      <w:r>
        <w:continuationSeparator/>
      </w:r>
    </w:p>
  </w:footnote>
  <w:footnote w:id="1">
    <w:p w:rsidR="00E453EB" w:rsidRPr="00E453EB" w:rsidRDefault="00E453EB">
      <w:pPr>
        <w:pStyle w:val="Funotentext"/>
        <w:rPr>
          <w:lang w:val="de-AT"/>
        </w:rPr>
      </w:pPr>
      <w:r>
        <w:rPr>
          <w:rStyle w:val="Funotenzeichen"/>
        </w:rPr>
        <w:footnoteRef/>
      </w:r>
      <w:r>
        <w:t xml:space="preserve"> </w:t>
      </w:r>
      <w:r>
        <w:rPr>
          <w:lang w:val="de-AT"/>
        </w:rPr>
        <w:t>Seit der ROG-Novelle 2015 kann eine Ausnahme vom Aufschließungsbeitrag nur mehr einmalig gewährt werden; weitere Ausnahme</w:t>
      </w:r>
      <w:r w:rsidR="0079100E">
        <w:rPr>
          <w:lang w:val="de-AT"/>
        </w:rPr>
        <w:t>n</w:t>
      </w:r>
      <w:r>
        <w:rPr>
          <w:lang w:val="de-AT"/>
        </w:rPr>
        <w:t xml:space="preserve"> sind unzulässig.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F234C"/>
    <w:multiLevelType w:val="singleLevel"/>
    <w:tmpl w:val="03DA1D46"/>
    <w:lvl w:ilvl="0">
      <w:start w:val="1"/>
      <w:numFmt w:val="decimal"/>
      <w:lvlText w:val="%1."/>
      <w:lvlJc w:val="left"/>
      <w:pPr>
        <w:tabs>
          <w:tab w:val="num" w:pos="360"/>
        </w:tabs>
        <w:ind w:left="357" w:hanging="357"/>
      </w:pPr>
    </w:lvl>
  </w:abstractNum>
  <w:abstractNum w:abstractNumId="1" w15:restartNumberingAfterBreak="0">
    <w:nsid w:val="2AB63998"/>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33075E4A"/>
    <w:multiLevelType w:val="singleLevel"/>
    <w:tmpl w:val="ED8E05B8"/>
    <w:lvl w:ilvl="0">
      <w:start w:val="1"/>
      <w:numFmt w:val="lowerLetter"/>
      <w:lvlText w:val="%1)"/>
      <w:lvlJc w:val="left"/>
      <w:pPr>
        <w:tabs>
          <w:tab w:val="num" w:pos="720"/>
        </w:tabs>
        <w:ind w:left="720" w:hanging="360"/>
      </w:pPr>
      <w:rPr>
        <w:rFonts w:hint="default"/>
      </w:rPr>
    </w:lvl>
  </w:abstractNum>
  <w:abstractNum w:abstractNumId="3" w15:restartNumberingAfterBreak="0">
    <w:nsid w:val="3DAE0BCF"/>
    <w:multiLevelType w:val="singleLevel"/>
    <w:tmpl w:val="6094878C"/>
    <w:lvl w:ilvl="0">
      <w:start w:val="1"/>
      <w:numFmt w:val="decimal"/>
      <w:lvlText w:val="%1)"/>
      <w:lvlJc w:val="left"/>
      <w:pPr>
        <w:tabs>
          <w:tab w:val="num" w:pos="360"/>
        </w:tabs>
        <w:ind w:left="360" w:hanging="360"/>
      </w:pPr>
      <w:rPr>
        <w:rFonts w:hint="default"/>
      </w:rPr>
    </w:lvl>
  </w:abstractNum>
  <w:abstractNum w:abstractNumId="4" w15:restartNumberingAfterBreak="0">
    <w:nsid w:val="455A3FCC"/>
    <w:multiLevelType w:val="singleLevel"/>
    <w:tmpl w:val="1ABAC1D4"/>
    <w:lvl w:ilvl="0">
      <w:start w:val="1"/>
      <w:numFmt w:val="lowerLetter"/>
      <w:lvlText w:val="%1)"/>
      <w:lvlJc w:val="left"/>
      <w:pPr>
        <w:tabs>
          <w:tab w:val="num" w:pos="360"/>
        </w:tabs>
        <w:ind w:left="360" w:hanging="360"/>
      </w:pPr>
      <w:rPr>
        <w:rFonts w:hint="default"/>
      </w:rPr>
    </w:lvl>
  </w:abstractNum>
  <w:abstractNum w:abstractNumId="5" w15:restartNumberingAfterBreak="0">
    <w:nsid w:val="495C1D33"/>
    <w:multiLevelType w:val="singleLevel"/>
    <w:tmpl w:val="E4DC8658"/>
    <w:lvl w:ilvl="0">
      <w:start w:val="1"/>
      <w:numFmt w:val="lowerLetter"/>
      <w:lvlText w:val="%1)"/>
      <w:lvlJc w:val="left"/>
      <w:pPr>
        <w:tabs>
          <w:tab w:val="num" w:pos="717"/>
        </w:tabs>
        <w:ind w:left="717" w:hanging="360"/>
      </w:pPr>
      <w:rPr>
        <w:rFonts w:hint="default"/>
      </w:rPr>
    </w:lvl>
  </w:abstractNum>
  <w:abstractNum w:abstractNumId="6" w15:restartNumberingAfterBreak="0">
    <w:nsid w:val="4CD55EEA"/>
    <w:multiLevelType w:val="singleLevel"/>
    <w:tmpl w:val="1ABAC1D4"/>
    <w:lvl w:ilvl="0">
      <w:start w:val="1"/>
      <w:numFmt w:val="lowerLetter"/>
      <w:lvlText w:val="%1)"/>
      <w:lvlJc w:val="left"/>
      <w:pPr>
        <w:tabs>
          <w:tab w:val="num" w:pos="360"/>
        </w:tabs>
        <w:ind w:left="360" w:hanging="360"/>
      </w:pPr>
      <w:rPr>
        <w:rFonts w:hint="default"/>
      </w:rPr>
    </w:lvl>
  </w:abstractNum>
  <w:abstractNum w:abstractNumId="7" w15:restartNumberingAfterBreak="0">
    <w:nsid w:val="5C8C3935"/>
    <w:multiLevelType w:val="singleLevel"/>
    <w:tmpl w:val="D5944CC6"/>
    <w:lvl w:ilvl="0">
      <w:start w:val="1"/>
      <w:numFmt w:val="upperRoman"/>
      <w:lvlText w:val="%1."/>
      <w:lvlJc w:val="left"/>
      <w:pPr>
        <w:tabs>
          <w:tab w:val="num" w:pos="720"/>
        </w:tabs>
        <w:ind w:left="720" w:hanging="720"/>
      </w:pPr>
      <w:rPr>
        <w:rFonts w:hint="default"/>
      </w:rPr>
    </w:lvl>
  </w:abstractNum>
  <w:abstractNum w:abstractNumId="8" w15:restartNumberingAfterBreak="0">
    <w:nsid w:val="5E6A4488"/>
    <w:multiLevelType w:val="singleLevel"/>
    <w:tmpl w:val="0407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7"/>
  </w:num>
  <w:num w:numId="5">
    <w:abstractNumId w:val="6"/>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4D"/>
    <w:rsid w:val="000505E1"/>
    <w:rsid w:val="001363EC"/>
    <w:rsid w:val="002C68B2"/>
    <w:rsid w:val="002E2D98"/>
    <w:rsid w:val="002E5BE7"/>
    <w:rsid w:val="00423EDD"/>
    <w:rsid w:val="004C3298"/>
    <w:rsid w:val="004C47E4"/>
    <w:rsid w:val="00664C8F"/>
    <w:rsid w:val="0067584D"/>
    <w:rsid w:val="0079100E"/>
    <w:rsid w:val="00E453EB"/>
    <w:rsid w:val="00E46DAB"/>
    <w:rsid w:val="00E808B1"/>
    <w:rsid w:val="00F86FF2"/>
    <w:rsid w:val="00FD3A73"/>
    <w:rsid w:val="00FE41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4B151B3-3C36-4477-9C4E-14F2F316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rPr>
      <w:lang w:val="de-DE" w:eastAsia="de-DE"/>
    </w:rPr>
  </w:style>
  <w:style w:type="paragraph" w:styleId="berschrift1">
    <w:name w:val="heading 1"/>
    <w:basedOn w:val="Standard"/>
    <w:next w:val="Standard"/>
    <w:qFormat/>
    <w:pPr>
      <w:keepNext/>
      <w:spacing w:line="360" w:lineRule="auto"/>
      <w:jc w:val="both"/>
      <w:outlineLvl w:val="0"/>
    </w:pPr>
    <w:rPr>
      <w:sz w:val="24"/>
      <w:szCs w:val="24"/>
    </w:rPr>
  </w:style>
  <w:style w:type="paragraph" w:styleId="berschrift2">
    <w:name w:val="heading 2"/>
    <w:basedOn w:val="Standard"/>
    <w:next w:val="Standard"/>
    <w:qFormat/>
    <w:pPr>
      <w:keepNext/>
      <w:spacing w:line="360" w:lineRule="auto"/>
      <w:jc w:val="both"/>
      <w:outlineLvl w:val="1"/>
    </w:pPr>
    <w:rPr>
      <w:sz w:val="24"/>
      <w:szCs w:val="24"/>
      <w:u w:val="single"/>
    </w:rPr>
  </w:style>
  <w:style w:type="paragraph" w:styleId="berschrift3">
    <w:name w:val="heading 3"/>
    <w:basedOn w:val="Standard"/>
    <w:next w:val="Standard"/>
    <w:qFormat/>
    <w:pPr>
      <w:keepNext/>
      <w:spacing w:before="120" w:line="360" w:lineRule="auto"/>
      <w:ind w:firstLine="357"/>
      <w:jc w:val="both"/>
      <w:outlineLvl w:val="2"/>
    </w:pPr>
    <w:rPr>
      <w:sz w:val="24"/>
      <w:szCs w:val="24"/>
    </w:rPr>
  </w:style>
  <w:style w:type="paragraph" w:styleId="berschrift4">
    <w:name w:val="heading 4"/>
    <w:basedOn w:val="Standard"/>
    <w:next w:val="Standard"/>
    <w:qFormat/>
    <w:pPr>
      <w:keepNext/>
      <w:spacing w:line="360" w:lineRule="auto"/>
      <w:ind w:left="357"/>
      <w:jc w:val="both"/>
      <w:outlineLvl w:val="3"/>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line="360" w:lineRule="auto"/>
      <w:jc w:val="both"/>
    </w:pPr>
    <w:rPr>
      <w:b/>
      <w:bCs/>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480" w:lineRule="auto"/>
      <w:jc w:val="both"/>
    </w:pPr>
    <w:rPr>
      <w:sz w:val="24"/>
      <w:szCs w:val="24"/>
    </w:rPr>
  </w:style>
  <w:style w:type="paragraph" w:styleId="Textkrper-Einzug2">
    <w:name w:val="Body Text Indent 2"/>
    <w:basedOn w:val="Standard"/>
    <w:pPr>
      <w:spacing w:line="360" w:lineRule="auto"/>
      <w:ind w:left="357"/>
      <w:jc w:val="both"/>
    </w:pPr>
    <w:rPr>
      <w:sz w:val="24"/>
      <w:szCs w:val="24"/>
    </w:rPr>
  </w:style>
  <w:style w:type="paragraph" w:styleId="Funotentext">
    <w:name w:val="footnote text"/>
    <w:basedOn w:val="Standard"/>
    <w:link w:val="FunotentextZchn"/>
    <w:uiPriority w:val="99"/>
    <w:semiHidden/>
    <w:unhideWhenUsed/>
    <w:rsid w:val="00E453EB"/>
  </w:style>
  <w:style w:type="character" w:customStyle="1" w:styleId="FunotentextZchn">
    <w:name w:val="Fußnotentext Zchn"/>
    <w:basedOn w:val="Absatz-Standardschriftart"/>
    <w:link w:val="Funotentext"/>
    <w:uiPriority w:val="99"/>
    <w:semiHidden/>
    <w:rsid w:val="00E453EB"/>
    <w:rPr>
      <w:lang w:val="de-DE" w:eastAsia="de-DE"/>
    </w:rPr>
  </w:style>
  <w:style w:type="character" w:styleId="Funotenzeichen">
    <w:name w:val="footnote reference"/>
    <w:basedOn w:val="Absatz-Standardschriftart"/>
    <w:uiPriority w:val="99"/>
    <w:semiHidden/>
    <w:unhideWhenUsed/>
    <w:rsid w:val="00E45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A5A9C-3F8D-4081-BCEA-963518EA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8172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Höglinger Sandra</cp:lastModifiedBy>
  <cp:revision>2</cp:revision>
  <cp:lastPrinted>2002-01-31T12:36:00Z</cp:lastPrinted>
  <dcterms:created xsi:type="dcterms:W3CDTF">2018-06-28T08:03:00Z</dcterms:created>
  <dcterms:modified xsi:type="dcterms:W3CDTF">2018-06-28T08:03:00Z</dcterms:modified>
</cp:coreProperties>
</file>